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EC" w:rsidRDefault="00E16DEC" w:rsidP="00E16DEC">
      <w:pPr>
        <w:pStyle w:val="a3"/>
        <w:jc w:val="center"/>
        <w:rPr>
          <w:rFonts w:ascii="Times New Roman" w:hAnsi="Times New Roman"/>
          <w:sz w:val="28"/>
          <w:szCs w:val="28"/>
        </w:rPr>
      </w:pPr>
      <w:r>
        <w:rPr>
          <w:rFonts w:ascii="Times New Roman" w:hAnsi="Times New Roman"/>
          <w:sz w:val="28"/>
          <w:szCs w:val="28"/>
        </w:rPr>
        <w:t>РОССИЙСКАЯ  ФЕДЕРАЦИЯ</w:t>
      </w:r>
    </w:p>
    <w:p w:rsidR="00E16DEC" w:rsidRDefault="00E16DEC" w:rsidP="00E16DEC">
      <w:pPr>
        <w:pStyle w:val="a3"/>
        <w:jc w:val="center"/>
        <w:rPr>
          <w:rFonts w:ascii="Times New Roman" w:hAnsi="Times New Roman"/>
          <w:sz w:val="28"/>
          <w:szCs w:val="28"/>
        </w:rPr>
      </w:pPr>
      <w:r>
        <w:rPr>
          <w:rFonts w:ascii="Times New Roman" w:hAnsi="Times New Roman"/>
          <w:sz w:val="28"/>
          <w:szCs w:val="28"/>
        </w:rPr>
        <w:t>Брянская область</w:t>
      </w:r>
    </w:p>
    <w:p w:rsidR="00E16DEC" w:rsidRDefault="00E16DEC" w:rsidP="00E16DEC">
      <w:pPr>
        <w:pStyle w:val="a3"/>
        <w:jc w:val="center"/>
        <w:rPr>
          <w:rFonts w:ascii="Times New Roman" w:hAnsi="Times New Roman"/>
          <w:sz w:val="28"/>
          <w:szCs w:val="28"/>
          <w:u w:val="single"/>
        </w:rPr>
      </w:pPr>
      <w:r>
        <w:rPr>
          <w:rFonts w:ascii="Times New Roman" w:hAnsi="Times New Roman"/>
          <w:sz w:val="28"/>
          <w:szCs w:val="28"/>
          <w:u w:val="single"/>
        </w:rPr>
        <w:t>СОВЕТ НАРОДНЫХ ДЕПУТАТОВ ГОРОДА СУРАЖА</w:t>
      </w:r>
    </w:p>
    <w:p w:rsidR="00E16DEC" w:rsidRDefault="00E16DEC" w:rsidP="00E16DEC">
      <w:pPr>
        <w:pStyle w:val="a3"/>
        <w:jc w:val="center"/>
        <w:rPr>
          <w:rFonts w:ascii="Times New Roman" w:hAnsi="Times New Roman"/>
          <w:sz w:val="28"/>
          <w:szCs w:val="28"/>
        </w:rPr>
      </w:pPr>
      <w:r>
        <w:rPr>
          <w:rFonts w:ascii="Times New Roman" w:hAnsi="Times New Roman"/>
          <w:sz w:val="28"/>
          <w:szCs w:val="28"/>
        </w:rPr>
        <w:t>РЕШЕНИЕ</w:t>
      </w:r>
    </w:p>
    <w:p w:rsidR="00E16DEC" w:rsidRDefault="00E16DEC" w:rsidP="00E16DEC">
      <w:pPr>
        <w:pStyle w:val="a3"/>
        <w:jc w:val="center"/>
        <w:rPr>
          <w:rFonts w:ascii="Times New Roman" w:hAnsi="Times New Roman"/>
          <w:sz w:val="28"/>
          <w:szCs w:val="28"/>
        </w:rPr>
      </w:pPr>
      <w:r>
        <w:rPr>
          <w:rFonts w:ascii="Times New Roman" w:hAnsi="Times New Roman"/>
          <w:sz w:val="28"/>
          <w:szCs w:val="28"/>
        </w:rPr>
        <w:t xml:space="preserve">15-го заседания  Совета народных депутатов города </w:t>
      </w:r>
      <w:r>
        <w:rPr>
          <w:rFonts w:ascii="Times New Roman" w:hAnsi="Times New Roman"/>
          <w:sz w:val="28"/>
          <w:szCs w:val="28"/>
          <w:lang w:val="en-US"/>
        </w:rPr>
        <w:t>IV</w:t>
      </w:r>
      <w:r>
        <w:rPr>
          <w:rFonts w:ascii="Times New Roman" w:hAnsi="Times New Roman"/>
          <w:sz w:val="28"/>
          <w:szCs w:val="28"/>
        </w:rPr>
        <w:t xml:space="preserve"> созыва</w:t>
      </w:r>
    </w:p>
    <w:p w:rsidR="00E16DEC" w:rsidRDefault="00E16DEC" w:rsidP="00E16DEC">
      <w:pPr>
        <w:pStyle w:val="a3"/>
        <w:jc w:val="center"/>
        <w:rPr>
          <w:rFonts w:ascii="Times New Roman" w:hAnsi="Times New Roman"/>
          <w:sz w:val="28"/>
          <w:szCs w:val="28"/>
        </w:rPr>
      </w:pPr>
    </w:p>
    <w:p w:rsidR="00E16DEC" w:rsidRDefault="00E16DEC" w:rsidP="00E16DEC">
      <w:pPr>
        <w:pStyle w:val="a3"/>
        <w:rPr>
          <w:rFonts w:ascii="Times New Roman" w:hAnsi="Times New Roman"/>
          <w:sz w:val="28"/>
          <w:szCs w:val="28"/>
        </w:rPr>
      </w:pPr>
    </w:p>
    <w:p w:rsidR="00E16DEC" w:rsidRDefault="00E16DEC" w:rsidP="00E16DEC">
      <w:pPr>
        <w:pStyle w:val="a3"/>
        <w:rPr>
          <w:rFonts w:ascii="Times New Roman" w:hAnsi="Times New Roman"/>
          <w:sz w:val="28"/>
          <w:szCs w:val="28"/>
        </w:rPr>
      </w:pPr>
      <w:r>
        <w:rPr>
          <w:rFonts w:ascii="Times New Roman" w:hAnsi="Times New Roman"/>
          <w:sz w:val="28"/>
          <w:szCs w:val="28"/>
        </w:rPr>
        <w:t>25 февраля 2022 года                                                                             № 89</w:t>
      </w:r>
    </w:p>
    <w:tbl>
      <w:tblPr>
        <w:tblpPr w:leftFromText="180" w:rightFromText="180" w:vertAnchor="text" w:horzAnchor="margin" w:tblpY="210"/>
        <w:tblW w:w="0" w:type="auto"/>
        <w:tblLook w:val="04A0"/>
      </w:tblPr>
      <w:tblGrid>
        <w:gridCol w:w="5681"/>
      </w:tblGrid>
      <w:tr w:rsidR="00E16DEC" w:rsidRPr="002F64C3" w:rsidTr="00026637">
        <w:trPr>
          <w:trHeight w:val="982"/>
        </w:trPr>
        <w:tc>
          <w:tcPr>
            <w:tcW w:w="5681" w:type="dxa"/>
            <w:shd w:val="clear" w:color="auto" w:fill="auto"/>
          </w:tcPr>
          <w:p w:rsidR="00E16DEC" w:rsidRPr="002F64C3" w:rsidRDefault="00E16DEC" w:rsidP="00026637">
            <w:pPr>
              <w:rPr>
                <w:szCs w:val="28"/>
                <w:lang w:val="ru-RU"/>
              </w:rPr>
            </w:pPr>
            <w:r>
              <w:rPr>
                <w:szCs w:val="28"/>
                <w:lang w:val="ru-RU"/>
              </w:rPr>
              <w:t>О внесении изменения в</w:t>
            </w:r>
            <w:r w:rsidRPr="002F64C3">
              <w:rPr>
                <w:szCs w:val="28"/>
                <w:lang w:val="ru-RU"/>
              </w:rPr>
              <w:t xml:space="preserve"> </w:t>
            </w:r>
            <w:r>
              <w:rPr>
                <w:szCs w:val="28"/>
                <w:lang w:val="ru-RU"/>
              </w:rPr>
              <w:t xml:space="preserve">решение </w:t>
            </w:r>
            <w:r w:rsidRPr="00AD3728">
              <w:rPr>
                <w:color w:val="000000"/>
                <w:spacing w:val="2"/>
                <w:szCs w:val="28"/>
                <w:lang w:val="ru-RU" w:eastAsia="ru-RU"/>
              </w:rPr>
              <w:t>Совета народных депутатов города Суража</w:t>
            </w:r>
            <w:r>
              <w:rPr>
                <w:color w:val="000000"/>
                <w:spacing w:val="2"/>
                <w:szCs w:val="28"/>
                <w:lang w:val="ru-RU" w:eastAsia="ru-RU"/>
              </w:rPr>
              <w:t xml:space="preserve"> от 26 ноября 2021 года №82 «Об утверждении</w:t>
            </w:r>
            <w:r w:rsidRPr="002F64C3">
              <w:rPr>
                <w:szCs w:val="28"/>
                <w:lang w:val="ru-RU"/>
              </w:rPr>
              <w:t xml:space="preserve"> Положения о муниципальном контроле в сфере благоустройства в Суражском</w:t>
            </w:r>
          </w:p>
          <w:p w:rsidR="00E16DEC" w:rsidRPr="002F64C3" w:rsidRDefault="00E16DEC" w:rsidP="00026637">
            <w:pPr>
              <w:rPr>
                <w:szCs w:val="28"/>
                <w:lang w:val="ru-RU"/>
              </w:rPr>
            </w:pPr>
            <w:r w:rsidRPr="002F64C3">
              <w:rPr>
                <w:szCs w:val="28"/>
                <w:lang w:val="ru-RU"/>
              </w:rPr>
              <w:t xml:space="preserve">городском </w:t>
            </w:r>
            <w:proofErr w:type="gramStart"/>
            <w:r w:rsidRPr="002F64C3">
              <w:rPr>
                <w:szCs w:val="28"/>
                <w:lang w:val="ru-RU"/>
              </w:rPr>
              <w:t>поселении</w:t>
            </w:r>
            <w:proofErr w:type="gramEnd"/>
            <w:r>
              <w:rPr>
                <w:szCs w:val="28"/>
                <w:lang w:val="ru-RU"/>
              </w:rPr>
              <w:t>»</w:t>
            </w:r>
          </w:p>
          <w:p w:rsidR="00E16DEC" w:rsidRPr="002F64C3" w:rsidRDefault="00E16DEC" w:rsidP="00026637">
            <w:pPr>
              <w:jc w:val="both"/>
              <w:rPr>
                <w:b/>
                <w:bCs/>
                <w:color w:val="000000"/>
                <w:szCs w:val="28"/>
                <w:lang w:val="ru-RU" w:eastAsia="ru-RU"/>
              </w:rPr>
            </w:pPr>
          </w:p>
        </w:tc>
      </w:tr>
    </w:tbl>
    <w:p w:rsidR="00E16DEC" w:rsidRPr="00AD3728" w:rsidRDefault="00E16DEC" w:rsidP="00E16DEC">
      <w:pPr>
        <w:shd w:val="clear" w:color="auto" w:fill="FFFFFF"/>
        <w:jc w:val="both"/>
        <w:rPr>
          <w:b/>
          <w:bCs/>
          <w:color w:val="000000"/>
          <w:szCs w:val="28"/>
          <w:lang w:val="ru-RU" w:eastAsia="ru-RU"/>
        </w:rPr>
      </w:pPr>
      <w:r w:rsidRPr="00AD3728">
        <w:rPr>
          <w:color w:val="212121"/>
          <w:szCs w:val="28"/>
          <w:lang w:eastAsia="ru-RU"/>
        </w:rPr>
        <w:t> </w:t>
      </w:r>
    </w:p>
    <w:p w:rsidR="00E16DEC" w:rsidRPr="00AD3728" w:rsidRDefault="00E16DEC" w:rsidP="00E16DEC">
      <w:pPr>
        <w:shd w:val="clear" w:color="auto" w:fill="FFFFFF"/>
        <w:jc w:val="both"/>
        <w:rPr>
          <w:color w:val="C00000"/>
          <w:szCs w:val="28"/>
          <w:lang w:val="ru-RU" w:eastAsia="ru-RU"/>
        </w:rPr>
      </w:pPr>
      <w:r w:rsidRPr="00AD3728">
        <w:rPr>
          <w:color w:val="212121"/>
          <w:szCs w:val="28"/>
          <w:lang w:eastAsia="ru-RU"/>
        </w:rPr>
        <w:t> </w:t>
      </w:r>
      <w:r w:rsidRPr="00AD3728">
        <w:rPr>
          <w:color w:val="212121"/>
          <w:szCs w:val="28"/>
          <w:lang w:val="ru-RU" w:eastAsia="ru-RU"/>
        </w:rPr>
        <w:br/>
      </w:r>
      <w:r w:rsidRPr="00AD3728">
        <w:rPr>
          <w:color w:val="C00000"/>
          <w:szCs w:val="28"/>
          <w:lang w:eastAsia="ru-RU"/>
        </w:rPr>
        <w:t>       </w:t>
      </w:r>
    </w:p>
    <w:p w:rsidR="00E16DEC" w:rsidRPr="00AD3728" w:rsidRDefault="00E16DEC" w:rsidP="00E16DEC">
      <w:pPr>
        <w:shd w:val="clear" w:color="auto" w:fill="FFFFFF"/>
        <w:jc w:val="both"/>
        <w:rPr>
          <w:color w:val="C00000"/>
          <w:szCs w:val="28"/>
          <w:lang w:val="ru-RU" w:eastAsia="ru-RU"/>
        </w:rPr>
      </w:pPr>
    </w:p>
    <w:p w:rsidR="00E16DEC" w:rsidRPr="00AD3728" w:rsidRDefault="00E16DEC" w:rsidP="00E16DEC">
      <w:pPr>
        <w:shd w:val="clear" w:color="auto" w:fill="FFFFFF"/>
        <w:jc w:val="both"/>
        <w:rPr>
          <w:color w:val="C00000"/>
          <w:szCs w:val="28"/>
          <w:lang w:val="ru-RU" w:eastAsia="ru-RU"/>
        </w:rPr>
      </w:pPr>
    </w:p>
    <w:p w:rsidR="00E16DEC" w:rsidRPr="00AD3728" w:rsidRDefault="00E16DEC" w:rsidP="00E16DEC">
      <w:pPr>
        <w:shd w:val="clear" w:color="auto" w:fill="FFFFFF"/>
        <w:ind w:firstLine="708"/>
        <w:jc w:val="both"/>
        <w:rPr>
          <w:color w:val="C00000"/>
          <w:szCs w:val="28"/>
          <w:lang w:val="ru-RU" w:eastAsia="ru-RU"/>
        </w:rPr>
      </w:pPr>
      <w:r w:rsidRPr="00AD3728">
        <w:rPr>
          <w:color w:val="C00000"/>
          <w:szCs w:val="28"/>
          <w:lang w:eastAsia="ru-RU"/>
        </w:rPr>
        <w:t> </w:t>
      </w:r>
    </w:p>
    <w:p w:rsidR="00E16DEC" w:rsidRDefault="00E16DEC" w:rsidP="00E16DEC">
      <w:pPr>
        <w:autoSpaceDE w:val="0"/>
        <w:autoSpaceDN w:val="0"/>
        <w:adjustRightInd w:val="0"/>
        <w:ind w:firstLine="709"/>
        <w:jc w:val="both"/>
        <w:rPr>
          <w:szCs w:val="28"/>
          <w:lang w:val="ru-RU" w:eastAsia="ru-RU"/>
        </w:rPr>
      </w:pPr>
    </w:p>
    <w:p w:rsidR="00E16DEC" w:rsidRDefault="00E16DEC" w:rsidP="00E16DEC">
      <w:pPr>
        <w:autoSpaceDE w:val="0"/>
        <w:autoSpaceDN w:val="0"/>
        <w:adjustRightInd w:val="0"/>
        <w:ind w:firstLine="709"/>
        <w:jc w:val="both"/>
        <w:rPr>
          <w:szCs w:val="28"/>
          <w:lang w:val="ru-RU" w:eastAsia="ru-RU"/>
        </w:rPr>
      </w:pPr>
    </w:p>
    <w:p w:rsidR="00E16DEC" w:rsidRPr="00030FCE" w:rsidRDefault="00E16DEC" w:rsidP="00E16DEC">
      <w:pPr>
        <w:autoSpaceDE w:val="0"/>
        <w:autoSpaceDN w:val="0"/>
        <w:adjustRightInd w:val="0"/>
        <w:ind w:firstLine="709"/>
        <w:jc w:val="both"/>
        <w:rPr>
          <w:szCs w:val="28"/>
          <w:lang w:val="ru-RU"/>
        </w:rPr>
      </w:pPr>
      <w:r w:rsidRPr="00030FCE">
        <w:rPr>
          <w:szCs w:val="28"/>
          <w:lang w:val="ru-RU" w:eastAsia="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31.07.2020г. № 248-ФЗ «О государственном контроле (надзоре) и муниципальном контроле в Российской Федерации,</w:t>
      </w:r>
      <w:r w:rsidRPr="00030FCE">
        <w:rPr>
          <w:szCs w:val="28"/>
          <w:lang w:val="ru-RU"/>
        </w:rPr>
        <w:t xml:space="preserve">  Совет народных депутатов города Суража</w:t>
      </w:r>
    </w:p>
    <w:p w:rsidR="00E16DEC" w:rsidRPr="00030FCE" w:rsidRDefault="00E16DEC" w:rsidP="00E16DEC">
      <w:pPr>
        <w:ind w:firstLine="709"/>
        <w:jc w:val="both"/>
        <w:rPr>
          <w:szCs w:val="28"/>
          <w:lang w:val="ru-RU"/>
        </w:rPr>
      </w:pPr>
    </w:p>
    <w:p w:rsidR="00E16DEC" w:rsidRPr="00030FCE" w:rsidRDefault="00E16DEC" w:rsidP="00E16DEC">
      <w:pPr>
        <w:ind w:firstLine="709"/>
        <w:jc w:val="both"/>
        <w:rPr>
          <w:szCs w:val="28"/>
          <w:lang w:val="ru-RU"/>
        </w:rPr>
      </w:pPr>
      <w:r w:rsidRPr="00030FCE">
        <w:rPr>
          <w:szCs w:val="28"/>
          <w:lang w:val="ru-RU"/>
        </w:rPr>
        <w:t xml:space="preserve">        </w:t>
      </w:r>
      <w:r w:rsidRPr="00030FCE">
        <w:rPr>
          <w:szCs w:val="28"/>
          <w:lang w:val="ru-RU"/>
        </w:rPr>
        <w:tab/>
      </w:r>
      <w:proofErr w:type="gramStart"/>
      <w:r w:rsidRPr="00030FCE">
        <w:rPr>
          <w:szCs w:val="28"/>
          <w:lang w:val="ru-RU"/>
        </w:rPr>
        <w:t>Р</w:t>
      </w:r>
      <w:proofErr w:type="gramEnd"/>
      <w:r w:rsidRPr="00030FCE">
        <w:rPr>
          <w:szCs w:val="28"/>
          <w:lang w:val="ru-RU"/>
        </w:rPr>
        <w:t xml:space="preserve"> Е Ш И Л:</w:t>
      </w:r>
    </w:p>
    <w:p w:rsidR="00E16DEC" w:rsidRPr="00030FCE" w:rsidRDefault="00E16DEC" w:rsidP="00E16DEC">
      <w:pPr>
        <w:ind w:firstLine="851"/>
        <w:jc w:val="both"/>
        <w:rPr>
          <w:szCs w:val="28"/>
          <w:lang w:val="ru-RU"/>
        </w:rPr>
      </w:pPr>
    </w:p>
    <w:p w:rsidR="00E16DEC" w:rsidRPr="002F64C3" w:rsidRDefault="00E16DEC" w:rsidP="00E16DEC">
      <w:pPr>
        <w:numPr>
          <w:ilvl w:val="0"/>
          <w:numId w:val="1"/>
        </w:numPr>
        <w:ind w:left="0" w:firstLine="709"/>
        <w:jc w:val="both"/>
        <w:rPr>
          <w:szCs w:val="28"/>
          <w:lang w:val="ru-RU"/>
        </w:rPr>
      </w:pPr>
      <w:r>
        <w:rPr>
          <w:szCs w:val="28"/>
          <w:lang w:val="ru-RU"/>
        </w:rPr>
        <w:t>Внести в решение</w:t>
      </w:r>
      <w:r w:rsidRPr="00433D9A">
        <w:rPr>
          <w:szCs w:val="28"/>
          <w:lang w:val="ru-RU"/>
        </w:rPr>
        <w:t xml:space="preserve"> </w:t>
      </w:r>
      <w:r w:rsidRPr="00AD3728">
        <w:rPr>
          <w:color w:val="000000"/>
          <w:spacing w:val="2"/>
          <w:szCs w:val="28"/>
          <w:lang w:val="ru-RU" w:eastAsia="ru-RU"/>
        </w:rPr>
        <w:t>Совета народных депутатов города Суража</w:t>
      </w:r>
      <w:r>
        <w:rPr>
          <w:color w:val="000000"/>
          <w:spacing w:val="2"/>
          <w:szCs w:val="28"/>
          <w:lang w:val="ru-RU" w:eastAsia="ru-RU"/>
        </w:rPr>
        <w:t xml:space="preserve"> от 26 ноября 2021 года №82 «Об утверждении</w:t>
      </w:r>
      <w:r w:rsidRPr="002F64C3">
        <w:rPr>
          <w:szCs w:val="28"/>
          <w:lang w:val="ru-RU"/>
        </w:rPr>
        <w:t xml:space="preserve"> Положения о муниципальном контроле в сфере благоустройства в Суражском</w:t>
      </w:r>
      <w:r>
        <w:rPr>
          <w:szCs w:val="28"/>
          <w:lang w:val="ru-RU"/>
        </w:rPr>
        <w:t xml:space="preserve"> </w:t>
      </w:r>
      <w:r w:rsidRPr="002F64C3">
        <w:rPr>
          <w:szCs w:val="28"/>
          <w:lang w:val="ru-RU"/>
        </w:rPr>
        <w:t>городском поселении</w:t>
      </w:r>
      <w:r>
        <w:rPr>
          <w:szCs w:val="28"/>
          <w:lang w:val="ru-RU"/>
        </w:rPr>
        <w:t>» (далее – Решение) следующие изменения:</w:t>
      </w:r>
    </w:p>
    <w:p w:rsidR="00E16DEC" w:rsidRDefault="00E16DEC" w:rsidP="00E16DEC">
      <w:pPr>
        <w:numPr>
          <w:ilvl w:val="0"/>
          <w:numId w:val="2"/>
        </w:numPr>
        <w:ind w:left="0" w:firstLine="709"/>
        <w:jc w:val="both"/>
        <w:rPr>
          <w:szCs w:val="28"/>
          <w:lang w:val="ru-RU"/>
        </w:rPr>
      </w:pPr>
      <w:r>
        <w:rPr>
          <w:szCs w:val="28"/>
          <w:lang w:val="ru-RU"/>
        </w:rPr>
        <w:t xml:space="preserve">Пункт 2.8, 2.11, 5.2 утвержденного Решением Положения о муниципальном контроле в </w:t>
      </w:r>
      <w:r w:rsidRPr="002F64C3">
        <w:rPr>
          <w:szCs w:val="28"/>
          <w:lang w:val="ru-RU"/>
        </w:rPr>
        <w:t>сфере благоустройства в Суражском</w:t>
      </w:r>
      <w:r>
        <w:rPr>
          <w:szCs w:val="28"/>
          <w:lang w:val="ru-RU"/>
        </w:rPr>
        <w:t xml:space="preserve"> </w:t>
      </w:r>
      <w:r w:rsidRPr="002F64C3">
        <w:rPr>
          <w:szCs w:val="28"/>
          <w:lang w:val="ru-RU"/>
        </w:rPr>
        <w:t>городском поселении</w:t>
      </w:r>
      <w:r>
        <w:rPr>
          <w:szCs w:val="28"/>
          <w:lang w:val="ru-RU"/>
        </w:rPr>
        <w:t xml:space="preserve"> изложить в следующей редакции:</w:t>
      </w:r>
      <w:r w:rsidRPr="006C2F3B">
        <w:rPr>
          <w:szCs w:val="28"/>
          <w:lang w:val="ru-RU"/>
        </w:rPr>
        <w:t xml:space="preserve"> </w:t>
      </w:r>
    </w:p>
    <w:p w:rsidR="00E16DEC" w:rsidRDefault="00E16DEC" w:rsidP="00E16DEC">
      <w:pPr>
        <w:ind w:firstLine="709"/>
        <w:jc w:val="both"/>
        <w:rPr>
          <w:szCs w:val="28"/>
          <w:lang w:val="ru-RU"/>
        </w:rPr>
      </w:pPr>
      <w:r w:rsidRPr="006C2F3B">
        <w:rPr>
          <w:szCs w:val="28"/>
          <w:lang w:val="ru-RU"/>
        </w:rPr>
        <w:t>«5.2. Ключевые и индикативные показатели контроля в сфере благоустройства указаны в приложении № 2</w:t>
      </w:r>
      <w:r>
        <w:rPr>
          <w:lang w:val="ru-RU"/>
        </w:rPr>
        <w:t xml:space="preserve"> </w:t>
      </w:r>
      <w:r w:rsidRPr="006C2F3B">
        <w:rPr>
          <w:szCs w:val="28"/>
          <w:lang w:val="ru-RU"/>
        </w:rPr>
        <w:t>к настоящему Положению».</w:t>
      </w:r>
    </w:p>
    <w:p w:rsidR="00E16DEC" w:rsidRDefault="00E16DEC" w:rsidP="00E16DEC">
      <w:pPr>
        <w:ind w:firstLine="709"/>
        <w:jc w:val="both"/>
        <w:rPr>
          <w:szCs w:val="28"/>
          <w:lang w:val="ru-RU"/>
        </w:rPr>
      </w:pPr>
      <w:r>
        <w:rPr>
          <w:szCs w:val="28"/>
          <w:lang w:val="ru-RU"/>
        </w:rPr>
        <w:t xml:space="preserve">2) изложить в следующей редакции  пункты 2.8 и 2.11 </w:t>
      </w:r>
      <w:proofErr w:type="gramStart"/>
      <w:r>
        <w:rPr>
          <w:szCs w:val="28"/>
          <w:lang w:val="ru-RU"/>
        </w:rPr>
        <w:t>согласно приложения</w:t>
      </w:r>
      <w:proofErr w:type="gramEnd"/>
      <w:r>
        <w:rPr>
          <w:szCs w:val="28"/>
          <w:lang w:val="ru-RU"/>
        </w:rPr>
        <w:t xml:space="preserve"> №3 к настоящему Положению.</w:t>
      </w:r>
    </w:p>
    <w:p w:rsidR="00E16DEC" w:rsidRPr="006C2F3B" w:rsidRDefault="00E16DEC" w:rsidP="00E16DEC">
      <w:pPr>
        <w:ind w:firstLine="709"/>
        <w:jc w:val="both"/>
        <w:rPr>
          <w:szCs w:val="28"/>
          <w:lang w:val="ru-RU"/>
        </w:rPr>
      </w:pPr>
      <w:r>
        <w:rPr>
          <w:szCs w:val="28"/>
          <w:lang w:val="ru-RU"/>
        </w:rPr>
        <w:t>3</w:t>
      </w:r>
      <w:r w:rsidRPr="006C2F3B">
        <w:rPr>
          <w:szCs w:val="28"/>
          <w:lang w:val="ru-RU"/>
        </w:rPr>
        <w:t>) дополнить Положение приложением № 2 в соответствии с приложением к настоящему решению.</w:t>
      </w:r>
    </w:p>
    <w:p w:rsidR="00E16DEC" w:rsidRPr="006C2F3B" w:rsidRDefault="00E16DEC" w:rsidP="00E16DEC">
      <w:pPr>
        <w:ind w:firstLine="709"/>
        <w:jc w:val="both"/>
        <w:rPr>
          <w:szCs w:val="28"/>
          <w:lang w:val="ru-RU"/>
        </w:rPr>
      </w:pPr>
      <w:r w:rsidRPr="006C2F3B">
        <w:rPr>
          <w:szCs w:val="28"/>
          <w:lang w:val="ru-RU"/>
        </w:rPr>
        <w:t>2. Настоящее решение вступает в силу с 1 марта 2022 года.</w:t>
      </w:r>
    </w:p>
    <w:p w:rsidR="00E16DEC" w:rsidRDefault="00E16DEC" w:rsidP="00E16DEC">
      <w:pPr>
        <w:ind w:firstLine="709"/>
        <w:rPr>
          <w:szCs w:val="28"/>
          <w:lang w:val="ru-RU"/>
        </w:rPr>
      </w:pPr>
    </w:p>
    <w:p w:rsidR="00E16DEC" w:rsidRDefault="00E16DEC" w:rsidP="00E16DEC">
      <w:pPr>
        <w:shd w:val="clear" w:color="auto" w:fill="FFFFFF"/>
        <w:jc w:val="both"/>
        <w:rPr>
          <w:szCs w:val="28"/>
          <w:lang w:val="ru-RU"/>
        </w:rPr>
      </w:pPr>
    </w:p>
    <w:p w:rsidR="00E16DEC" w:rsidRDefault="00E16DEC" w:rsidP="00E16DEC">
      <w:pPr>
        <w:shd w:val="clear" w:color="auto" w:fill="FFFFFF"/>
        <w:jc w:val="both"/>
        <w:rPr>
          <w:szCs w:val="28"/>
          <w:lang w:val="ru-RU"/>
        </w:rPr>
      </w:pPr>
    </w:p>
    <w:p w:rsidR="00E16DEC" w:rsidRDefault="00E16DEC" w:rsidP="00E16DEC">
      <w:pPr>
        <w:shd w:val="clear" w:color="auto" w:fill="FFFFFF"/>
        <w:jc w:val="both"/>
        <w:rPr>
          <w:szCs w:val="28"/>
          <w:lang w:val="ru-RU"/>
        </w:rPr>
      </w:pPr>
    </w:p>
    <w:p w:rsidR="00E16DEC" w:rsidRPr="00AD3728" w:rsidRDefault="00E16DEC" w:rsidP="00E16DEC">
      <w:pPr>
        <w:shd w:val="clear" w:color="auto" w:fill="FFFFFF"/>
        <w:jc w:val="both"/>
        <w:rPr>
          <w:color w:val="212121"/>
          <w:sz w:val="18"/>
          <w:szCs w:val="18"/>
          <w:lang w:val="ru-RU" w:eastAsia="ru-RU"/>
        </w:rPr>
      </w:pPr>
    </w:p>
    <w:p w:rsidR="00CF5B2D" w:rsidRDefault="00E16DEC" w:rsidP="0058243B">
      <w:pPr>
        <w:shd w:val="clear" w:color="auto" w:fill="FFFFFF"/>
        <w:ind w:left="720"/>
        <w:jc w:val="both"/>
        <w:rPr>
          <w:color w:val="000000"/>
          <w:szCs w:val="28"/>
          <w:lang w:val="ru-RU" w:eastAsia="ru-RU"/>
        </w:rPr>
      </w:pPr>
      <w:r w:rsidRPr="00AD3728">
        <w:rPr>
          <w:color w:val="000000"/>
          <w:szCs w:val="28"/>
          <w:lang w:val="ru-RU" w:eastAsia="ru-RU"/>
        </w:rPr>
        <w:t>Глава</w:t>
      </w:r>
      <w:r>
        <w:rPr>
          <w:color w:val="000000"/>
          <w:szCs w:val="28"/>
          <w:lang w:eastAsia="ru-RU"/>
        </w:rPr>
        <w:t> </w:t>
      </w:r>
      <w:r w:rsidRPr="00AD3728">
        <w:rPr>
          <w:color w:val="000000"/>
          <w:szCs w:val="28"/>
          <w:lang w:val="ru-RU" w:eastAsia="ru-RU"/>
        </w:rPr>
        <w:t xml:space="preserve"> города Суража</w:t>
      </w:r>
      <w:r w:rsidRPr="00AD3728">
        <w:rPr>
          <w:color w:val="000000"/>
          <w:szCs w:val="28"/>
          <w:lang w:val="ru-RU" w:eastAsia="ru-RU"/>
        </w:rPr>
        <w:tab/>
      </w:r>
      <w:r w:rsidRPr="00AD3728">
        <w:rPr>
          <w:color w:val="000000"/>
          <w:szCs w:val="28"/>
          <w:lang w:val="ru-RU" w:eastAsia="ru-RU"/>
        </w:rPr>
        <w:tab/>
      </w:r>
      <w:r w:rsidRPr="00AD3728">
        <w:rPr>
          <w:color w:val="000000"/>
          <w:szCs w:val="28"/>
          <w:lang w:val="ru-RU" w:eastAsia="ru-RU"/>
        </w:rPr>
        <w:tab/>
      </w:r>
      <w:r w:rsidRPr="00AD3728">
        <w:rPr>
          <w:color w:val="000000"/>
          <w:szCs w:val="28"/>
          <w:lang w:val="ru-RU" w:eastAsia="ru-RU"/>
        </w:rPr>
        <w:tab/>
      </w:r>
      <w:r w:rsidRPr="00AD3728">
        <w:rPr>
          <w:color w:val="000000"/>
          <w:szCs w:val="28"/>
          <w:lang w:val="ru-RU" w:eastAsia="ru-RU"/>
        </w:rPr>
        <w:tab/>
        <w:t>В.М. Дубинин</w:t>
      </w:r>
    </w:p>
    <w:p w:rsidR="0058243B" w:rsidRDefault="0058243B" w:rsidP="0058243B">
      <w:pPr>
        <w:shd w:val="clear" w:color="auto" w:fill="FFFFFF"/>
        <w:ind w:left="720"/>
        <w:jc w:val="both"/>
        <w:rPr>
          <w:color w:val="000000"/>
          <w:szCs w:val="28"/>
          <w:lang w:val="ru-RU" w:eastAsia="ru-RU"/>
        </w:rPr>
      </w:pPr>
    </w:p>
    <w:p w:rsidR="00F23F70" w:rsidRDefault="00F23F70" w:rsidP="0058243B">
      <w:pPr>
        <w:shd w:val="clear" w:color="auto" w:fill="FFFFFF"/>
        <w:ind w:left="720"/>
        <w:jc w:val="both"/>
        <w:rPr>
          <w:color w:val="000000"/>
          <w:szCs w:val="28"/>
          <w:lang w:val="ru-RU" w:eastAsia="ru-RU"/>
        </w:rPr>
      </w:pPr>
    </w:p>
    <w:p w:rsidR="0058243B" w:rsidRDefault="0058243B" w:rsidP="0058243B">
      <w:pPr>
        <w:shd w:val="clear" w:color="auto" w:fill="FFFFFF"/>
        <w:ind w:left="720"/>
        <w:jc w:val="both"/>
        <w:rPr>
          <w:color w:val="000000"/>
          <w:szCs w:val="28"/>
          <w:lang w:val="ru-RU" w:eastAsia="ru-RU"/>
        </w:rPr>
      </w:pPr>
    </w:p>
    <w:tbl>
      <w:tblPr>
        <w:tblStyle w:val="a7"/>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9"/>
      </w:tblGrid>
      <w:tr w:rsidR="00F23F70" w:rsidTr="00E971AA">
        <w:trPr>
          <w:trHeight w:val="933"/>
        </w:trPr>
        <w:tc>
          <w:tcPr>
            <w:tcW w:w="4755" w:type="dxa"/>
          </w:tcPr>
          <w:p w:rsidR="00F23F70" w:rsidRPr="00E76547" w:rsidRDefault="00F23F70" w:rsidP="00E971AA">
            <w:pPr>
              <w:pStyle w:val="a3"/>
              <w:jc w:val="right"/>
              <w:rPr>
                <w:rFonts w:ascii="Times New Roman" w:hAnsi="Times New Roman"/>
                <w:sz w:val="20"/>
                <w:szCs w:val="20"/>
              </w:rPr>
            </w:pPr>
            <w:bookmarkStart w:id="0" w:name="_GoBack"/>
            <w:bookmarkEnd w:id="0"/>
            <w:r w:rsidRPr="00E76547">
              <w:rPr>
                <w:rFonts w:ascii="Times New Roman" w:hAnsi="Times New Roman"/>
                <w:sz w:val="20"/>
                <w:szCs w:val="20"/>
              </w:rPr>
              <w:lastRenderedPageBreak/>
              <w:t>Приложение № 2</w:t>
            </w:r>
          </w:p>
          <w:p w:rsidR="00F23F70" w:rsidRPr="00E76547" w:rsidRDefault="00F23F70" w:rsidP="00E971AA">
            <w:pPr>
              <w:pStyle w:val="a3"/>
              <w:jc w:val="right"/>
              <w:rPr>
                <w:rFonts w:ascii="Times New Roman" w:hAnsi="Times New Roman"/>
                <w:sz w:val="20"/>
                <w:szCs w:val="20"/>
              </w:rPr>
            </w:pPr>
            <w:r w:rsidRPr="00E76547">
              <w:rPr>
                <w:rFonts w:ascii="Times New Roman" w:hAnsi="Times New Roman"/>
                <w:sz w:val="20"/>
                <w:szCs w:val="20"/>
              </w:rPr>
              <w:t>к решению Совета народных депутатов</w:t>
            </w:r>
          </w:p>
          <w:p w:rsidR="00F23F70" w:rsidRPr="00E76547" w:rsidRDefault="00F23F70" w:rsidP="00E971AA">
            <w:pPr>
              <w:pStyle w:val="a3"/>
              <w:jc w:val="right"/>
              <w:rPr>
                <w:rFonts w:ascii="Times New Roman" w:hAnsi="Times New Roman"/>
                <w:sz w:val="20"/>
                <w:szCs w:val="20"/>
              </w:rPr>
            </w:pPr>
            <w:r w:rsidRPr="00E76547">
              <w:rPr>
                <w:rFonts w:ascii="Times New Roman" w:hAnsi="Times New Roman"/>
                <w:sz w:val="20"/>
                <w:szCs w:val="20"/>
              </w:rPr>
              <w:t>города Суража от 25.02.2022г.№ 89</w:t>
            </w:r>
          </w:p>
          <w:p w:rsidR="00F23F70" w:rsidRDefault="00F23F70" w:rsidP="00E971AA">
            <w:pPr>
              <w:rPr>
                <w:sz w:val="24"/>
              </w:rPr>
            </w:pPr>
          </w:p>
        </w:tc>
      </w:tr>
    </w:tbl>
    <w:p w:rsidR="00F23F70" w:rsidRDefault="00F23F70" w:rsidP="00F23F70">
      <w:pPr>
        <w:jc w:val="center"/>
        <w:rPr>
          <w:szCs w:val="28"/>
        </w:rPr>
      </w:pPr>
    </w:p>
    <w:p w:rsidR="00F23F70" w:rsidRPr="005D07D9" w:rsidRDefault="00F23F70" w:rsidP="00F23F70">
      <w:pPr>
        <w:jc w:val="center"/>
        <w:rPr>
          <w:szCs w:val="28"/>
        </w:rPr>
      </w:pPr>
      <w:r w:rsidRPr="005D07D9">
        <w:rPr>
          <w:szCs w:val="28"/>
        </w:rPr>
        <w:t>КЛЮЧЕВЫ</w:t>
      </w:r>
      <w:r>
        <w:rPr>
          <w:szCs w:val="28"/>
        </w:rPr>
        <w:t>Е</w:t>
      </w:r>
      <w:r w:rsidRPr="005D07D9">
        <w:rPr>
          <w:szCs w:val="28"/>
        </w:rPr>
        <w:t xml:space="preserve"> ПОКАЗАТЕЛ</w:t>
      </w:r>
      <w:r>
        <w:rPr>
          <w:szCs w:val="28"/>
        </w:rPr>
        <w:t>И</w:t>
      </w:r>
    </w:p>
    <w:p w:rsidR="00F23F70" w:rsidRPr="00F23F70" w:rsidRDefault="00F23F70" w:rsidP="00F23F70">
      <w:pPr>
        <w:jc w:val="center"/>
        <w:rPr>
          <w:szCs w:val="28"/>
          <w:lang w:val="ru-RU"/>
        </w:rPr>
      </w:pPr>
      <w:r w:rsidRPr="00F23F70">
        <w:rPr>
          <w:szCs w:val="28"/>
          <w:lang w:val="ru-RU"/>
        </w:rPr>
        <w:t>осуществления муниципального контроля в сфере благоустройства на территории Суражского городского поселения  и их целевые значения</w:t>
      </w:r>
    </w:p>
    <w:tbl>
      <w:tblPr>
        <w:tblW w:w="15452" w:type="dxa"/>
        <w:tblInd w:w="-431"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119"/>
        <w:gridCol w:w="1530"/>
        <w:gridCol w:w="3686"/>
        <w:gridCol w:w="850"/>
        <w:gridCol w:w="992"/>
        <w:gridCol w:w="993"/>
        <w:gridCol w:w="850"/>
        <w:gridCol w:w="2864"/>
      </w:tblGrid>
      <w:tr w:rsidR="00F23F70" w:rsidTr="00E971AA">
        <w:trPr>
          <w:trHeight w:val="456"/>
        </w:trPr>
        <w:tc>
          <w:tcPr>
            <w:tcW w:w="15452" w:type="dxa"/>
            <w:gridSpan w:val="9"/>
            <w:tcBorders>
              <w:top w:val="single" w:sz="4" w:space="0" w:color="auto"/>
              <w:left w:val="single" w:sz="4" w:space="0" w:color="auto"/>
              <w:bottom w:val="single" w:sz="4" w:space="0" w:color="auto"/>
            </w:tcBorders>
          </w:tcPr>
          <w:p w:rsidR="00F23F70" w:rsidRDefault="00F23F70" w:rsidP="00E971AA">
            <w:pPr>
              <w:pStyle w:val="a5"/>
            </w:pPr>
            <w:r>
              <w:t>Наименование органа местного самоуправления</w:t>
            </w:r>
          </w:p>
        </w:tc>
      </w:tr>
      <w:tr w:rsidR="00F23F70" w:rsidRPr="00F23F70" w:rsidTr="00E971AA">
        <w:trPr>
          <w:trHeight w:val="420"/>
        </w:trPr>
        <w:tc>
          <w:tcPr>
            <w:tcW w:w="15452" w:type="dxa"/>
            <w:gridSpan w:val="9"/>
            <w:tcBorders>
              <w:top w:val="single" w:sz="4" w:space="0" w:color="auto"/>
              <w:left w:val="single" w:sz="4" w:space="0" w:color="auto"/>
              <w:bottom w:val="single" w:sz="4" w:space="0" w:color="auto"/>
            </w:tcBorders>
          </w:tcPr>
          <w:p w:rsidR="00F23F70" w:rsidRDefault="00F23F70" w:rsidP="00E971AA">
            <w:pPr>
              <w:pStyle w:val="a5"/>
            </w:pPr>
            <w:r>
              <w:t>Муниципальный контроль в сфере благоустройства</w:t>
            </w:r>
          </w:p>
        </w:tc>
      </w:tr>
      <w:tr w:rsidR="00F23F70" w:rsidRPr="00F23F70" w:rsidTr="00E971AA">
        <w:trPr>
          <w:trHeight w:val="1263"/>
        </w:trPr>
        <w:tc>
          <w:tcPr>
            <w:tcW w:w="568" w:type="dxa"/>
            <w:vMerge w:val="restart"/>
            <w:tcBorders>
              <w:top w:val="single" w:sz="4" w:space="0" w:color="auto"/>
              <w:left w:val="single" w:sz="4" w:space="0" w:color="auto"/>
              <w:right w:val="single" w:sz="4" w:space="0" w:color="auto"/>
            </w:tcBorders>
          </w:tcPr>
          <w:p w:rsidR="00F23F70" w:rsidRDefault="00F23F70" w:rsidP="00E971AA">
            <w:pPr>
              <w:pStyle w:val="a5"/>
              <w:jc w:val="center"/>
            </w:pPr>
            <w:r>
              <w:t xml:space="preserve">№ </w:t>
            </w:r>
            <w:proofErr w:type="spellStart"/>
            <w:proofErr w:type="gramStart"/>
            <w:r>
              <w:t>п</w:t>
            </w:r>
            <w:proofErr w:type="spellEnd"/>
            <w:proofErr w:type="gramEnd"/>
            <w:r>
              <w:t>/</w:t>
            </w:r>
            <w:proofErr w:type="spellStart"/>
            <w:r>
              <w:t>п</w:t>
            </w:r>
            <w:proofErr w:type="spellEnd"/>
          </w:p>
        </w:tc>
        <w:tc>
          <w:tcPr>
            <w:tcW w:w="3119" w:type="dxa"/>
            <w:vMerge w:val="restart"/>
            <w:tcBorders>
              <w:top w:val="single" w:sz="4" w:space="0" w:color="auto"/>
              <w:left w:val="single" w:sz="4" w:space="0" w:color="auto"/>
              <w:right w:val="single" w:sz="4" w:space="0" w:color="auto"/>
            </w:tcBorders>
          </w:tcPr>
          <w:p w:rsidR="00F23F70" w:rsidRDefault="00F23F70" w:rsidP="00E971AA">
            <w:pPr>
              <w:pStyle w:val="a5"/>
              <w:jc w:val="center"/>
            </w:pPr>
            <w:r>
              <w:t>Наименование показателя</w:t>
            </w:r>
          </w:p>
        </w:tc>
        <w:tc>
          <w:tcPr>
            <w:tcW w:w="1530" w:type="dxa"/>
            <w:vMerge w:val="restart"/>
            <w:tcBorders>
              <w:top w:val="single" w:sz="4" w:space="0" w:color="auto"/>
              <w:left w:val="single" w:sz="4" w:space="0" w:color="auto"/>
              <w:right w:val="single" w:sz="4" w:space="0" w:color="auto"/>
            </w:tcBorders>
          </w:tcPr>
          <w:p w:rsidR="00F23F70" w:rsidRDefault="00F23F70" w:rsidP="00E971AA">
            <w:pPr>
              <w:pStyle w:val="a5"/>
              <w:jc w:val="center"/>
            </w:pPr>
            <w:r>
              <w:t>Формула расчета</w:t>
            </w:r>
          </w:p>
        </w:tc>
        <w:tc>
          <w:tcPr>
            <w:tcW w:w="3686" w:type="dxa"/>
            <w:vMerge w:val="restart"/>
            <w:tcBorders>
              <w:top w:val="single" w:sz="4" w:space="0" w:color="auto"/>
              <w:left w:val="single" w:sz="4" w:space="0" w:color="auto"/>
              <w:right w:val="single" w:sz="4" w:space="0" w:color="auto"/>
            </w:tcBorders>
          </w:tcPr>
          <w:p w:rsidR="00F23F70" w:rsidRDefault="00F23F70" w:rsidP="00E971AA">
            <w:pPr>
              <w:pStyle w:val="a5"/>
              <w:jc w:val="center"/>
            </w:pPr>
            <w:r>
              <w:t>Расшифровка (данных) переменных</w:t>
            </w:r>
          </w:p>
        </w:tc>
        <w:tc>
          <w:tcPr>
            <w:tcW w:w="850" w:type="dxa"/>
            <w:vMerge w:val="restart"/>
            <w:tcBorders>
              <w:top w:val="single" w:sz="4" w:space="0" w:color="auto"/>
              <w:left w:val="single" w:sz="4" w:space="0" w:color="auto"/>
              <w:right w:val="single" w:sz="4" w:space="0" w:color="auto"/>
            </w:tcBorders>
          </w:tcPr>
          <w:p w:rsidR="00F23F70" w:rsidRDefault="00F23F70" w:rsidP="00E971AA">
            <w:pPr>
              <w:pStyle w:val="a5"/>
              <w:jc w:val="center"/>
            </w:pPr>
            <w:r>
              <w:t>Базовое значение</w:t>
            </w:r>
          </w:p>
          <w:p w:rsidR="00F23F70" w:rsidRPr="006E6603" w:rsidRDefault="00F23F70" w:rsidP="00E971AA">
            <w:pPr>
              <w:jc w:val="center"/>
              <w:rPr>
                <w:rFonts w:ascii="Times New Roman CYR" w:eastAsiaTheme="minorEastAsia" w:hAnsi="Times New Roman CYR" w:cs="Times New Roman CYR"/>
                <w:sz w:val="24"/>
                <w:lang w:eastAsia="ru-RU"/>
              </w:rPr>
            </w:pPr>
            <w:r w:rsidRPr="006E6603">
              <w:rPr>
                <w:rFonts w:ascii="Times New Roman CYR" w:eastAsiaTheme="minorEastAsia" w:hAnsi="Times New Roman CYR" w:cs="Times New Roman CYR"/>
                <w:sz w:val="24"/>
                <w:lang w:eastAsia="ru-RU"/>
              </w:rPr>
              <w:t xml:space="preserve">2021 </w:t>
            </w:r>
            <w:proofErr w:type="spellStart"/>
            <w:r w:rsidRPr="006E6603">
              <w:rPr>
                <w:rFonts w:ascii="Times New Roman CYR" w:eastAsiaTheme="minorEastAsia" w:hAnsi="Times New Roman CYR" w:cs="Times New Roman CYR"/>
                <w:sz w:val="24"/>
                <w:lang w:eastAsia="ru-RU"/>
              </w:rPr>
              <w:t>год</w:t>
            </w:r>
            <w:proofErr w:type="spellEnd"/>
          </w:p>
        </w:tc>
        <w:tc>
          <w:tcPr>
            <w:tcW w:w="2835" w:type="dxa"/>
            <w:gridSpan w:val="3"/>
            <w:tcBorders>
              <w:top w:val="single" w:sz="4" w:space="0" w:color="auto"/>
              <w:left w:val="single" w:sz="4" w:space="0" w:color="auto"/>
              <w:bottom w:val="single" w:sz="4" w:space="0" w:color="auto"/>
              <w:right w:val="single" w:sz="4" w:space="0" w:color="auto"/>
            </w:tcBorders>
          </w:tcPr>
          <w:p w:rsidR="00F23F70" w:rsidRDefault="00F23F70" w:rsidP="00E971AA">
            <w:pPr>
              <w:pStyle w:val="a5"/>
              <w:jc w:val="center"/>
            </w:pPr>
            <w:r>
              <w:t>Ц</w:t>
            </w:r>
            <w:r w:rsidRPr="00F17C20">
              <w:t>елевые (плановые) значения</w:t>
            </w:r>
            <w:r>
              <w:t>,</w:t>
            </w:r>
            <w:r w:rsidRPr="00F17C20">
              <w:t xml:space="preserve"> достижение которых должен обеспечить контрольный орган</w:t>
            </w:r>
          </w:p>
        </w:tc>
        <w:tc>
          <w:tcPr>
            <w:tcW w:w="2864" w:type="dxa"/>
            <w:vMerge w:val="restart"/>
            <w:tcBorders>
              <w:top w:val="single" w:sz="4" w:space="0" w:color="auto"/>
              <w:left w:val="single" w:sz="4" w:space="0" w:color="auto"/>
            </w:tcBorders>
          </w:tcPr>
          <w:p w:rsidR="00F23F70" w:rsidRDefault="00F23F70" w:rsidP="00E971AA">
            <w:pPr>
              <w:pStyle w:val="a5"/>
              <w:jc w:val="center"/>
            </w:pPr>
            <w:r>
              <w:t>Источник данных для определения значения показателя</w:t>
            </w:r>
          </w:p>
        </w:tc>
      </w:tr>
      <w:tr w:rsidR="00F23F70" w:rsidTr="00E971AA">
        <w:trPr>
          <w:trHeight w:val="432"/>
        </w:trPr>
        <w:tc>
          <w:tcPr>
            <w:tcW w:w="568" w:type="dxa"/>
            <w:vMerge/>
            <w:tcBorders>
              <w:left w:val="single" w:sz="4" w:space="0" w:color="auto"/>
              <w:bottom w:val="single" w:sz="4" w:space="0" w:color="auto"/>
              <w:right w:val="single" w:sz="4" w:space="0" w:color="auto"/>
            </w:tcBorders>
          </w:tcPr>
          <w:p w:rsidR="00F23F70" w:rsidRDefault="00F23F70" w:rsidP="00E971AA">
            <w:pPr>
              <w:pStyle w:val="a4"/>
              <w:jc w:val="center"/>
            </w:pPr>
          </w:p>
        </w:tc>
        <w:tc>
          <w:tcPr>
            <w:tcW w:w="3119" w:type="dxa"/>
            <w:vMerge/>
            <w:tcBorders>
              <w:left w:val="single" w:sz="4" w:space="0" w:color="auto"/>
              <w:bottom w:val="single" w:sz="4" w:space="0" w:color="auto"/>
              <w:right w:val="single" w:sz="4" w:space="0" w:color="auto"/>
            </w:tcBorders>
          </w:tcPr>
          <w:p w:rsidR="00F23F70" w:rsidRDefault="00F23F70" w:rsidP="00E971AA">
            <w:pPr>
              <w:pStyle w:val="a4"/>
              <w:jc w:val="center"/>
            </w:pPr>
          </w:p>
        </w:tc>
        <w:tc>
          <w:tcPr>
            <w:tcW w:w="1530" w:type="dxa"/>
            <w:vMerge/>
            <w:tcBorders>
              <w:left w:val="single" w:sz="4" w:space="0" w:color="auto"/>
              <w:bottom w:val="single" w:sz="4" w:space="0" w:color="auto"/>
              <w:right w:val="single" w:sz="4" w:space="0" w:color="auto"/>
            </w:tcBorders>
          </w:tcPr>
          <w:p w:rsidR="00F23F70" w:rsidRDefault="00F23F70" w:rsidP="00E971AA">
            <w:pPr>
              <w:pStyle w:val="a4"/>
              <w:jc w:val="center"/>
            </w:pPr>
          </w:p>
        </w:tc>
        <w:tc>
          <w:tcPr>
            <w:tcW w:w="3686" w:type="dxa"/>
            <w:vMerge/>
            <w:tcBorders>
              <w:left w:val="single" w:sz="4" w:space="0" w:color="auto"/>
              <w:bottom w:val="single" w:sz="4" w:space="0" w:color="auto"/>
              <w:right w:val="single" w:sz="4" w:space="0" w:color="auto"/>
            </w:tcBorders>
          </w:tcPr>
          <w:p w:rsidR="00F23F70" w:rsidRDefault="00F23F70" w:rsidP="00E971AA">
            <w:pPr>
              <w:pStyle w:val="a4"/>
              <w:jc w:val="center"/>
            </w:pPr>
          </w:p>
        </w:tc>
        <w:tc>
          <w:tcPr>
            <w:tcW w:w="850" w:type="dxa"/>
            <w:vMerge/>
            <w:tcBorders>
              <w:left w:val="single" w:sz="4" w:space="0" w:color="auto"/>
              <w:bottom w:val="single" w:sz="4" w:space="0" w:color="auto"/>
              <w:right w:val="single" w:sz="4" w:space="0" w:color="auto"/>
            </w:tcBorders>
          </w:tcPr>
          <w:p w:rsidR="00F23F70" w:rsidRDefault="00F23F70" w:rsidP="00E971AA">
            <w:pPr>
              <w:pStyle w:val="a5"/>
              <w:jc w:val="center"/>
            </w:pPr>
          </w:p>
        </w:tc>
        <w:tc>
          <w:tcPr>
            <w:tcW w:w="992" w:type="dxa"/>
            <w:tcBorders>
              <w:top w:val="single" w:sz="4" w:space="0" w:color="auto"/>
              <w:left w:val="single" w:sz="4" w:space="0" w:color="auto"/>
              <w:bottom w:val="single" w:sz="4" w:space="0" w:color="auto"/>
              <w:right w:val="single" w:sz="4" w:space="0" w:color="auto"/>
            </w:tcBorders>
          </w:tcPr>
          <w:p w:rsidR="00F23F70" w:rsidRDefault="00F23F70" w:rsidP="00E971AA">
            <w:pPr>
              <w:pStyle w:val="a5"/>
              <w:jc w:val="center"/>
            </w:pPr>
            <w:r>
              <w:t>2022 год</w:t>
            </w:r>
          </w:p>
        </w:tc>
        <w:tc>
          <w:tcPr>
            <w:tcW w:w="993" w:type="dxa"/>
            <w:tcBorders>
              <w:top w:val="single" w:sz="4" w:space="0" w:color="auto"/>
              <w:left w:val="single" w:sz="4" w:space="0" w:color="auto"/>
              <w:bottom w:val="single" w:sz="4" w:space="0" w:color="auto"/>
              <w:right w:val="single" w:sz="4" w:space="0" w:color="auto"/>
            </w:tcBorders>
          </w:tcPr>
          <w:p w:rsidR="00F23F70" w:rsidRDefault="00F23F70" w:rsidP="00E971AA">
            <w:pPr>
              <w:pStyle w:val="a5"/>
              <w:jc w:val="center"/>
            </w:pPr>
            <w:r>
              <w:t>2023 год</w:t>
            </w:r>
          </w:p>
        </w:tc>
        <w:tc>
          <w:tcPr>
            <w:tcW w:w="850" w:type="dxa"/>
            <w:tcBorders>
              <w:top w:val="single" w:sz="4" w:space="0" w:color="auto"/>
              <w:left w:val="single" w:sz="4" w:space="0" w:color="auto"/>
              <w:bottom w:val="single" w:sz="4" w:space="0" w:color="auto"/>
              <w:right w:val="single" w:sz="4" w:space="0" w:color="auto"/>
            </w:tcBorders>
          </w:tcPr>
          <w:p w:rsidR="00F23F70" w:rsidRDefault="00F23F70" w:rsidP="00E971AA">
            <w:pPr>
              <w:pStyle w:val="a5"/>
              <w:jc w:val="center"/>
            </w:pPr>
            <w:r>
              <w:t>2024 год</w:t>
            </w:r>
          </w:p>
        </w:tc>
        <w:tc>
          <w:tcPr>
            <w:tcW w:w="2864" w:type="dxa"/>
            <w:vMerge/>
            <w:tcBorders>
              <w:left w:val="single" w:sz="4" w:space="0" w:color="auto"/>
              <w:bottom w:val="single" w:sz="4" w:space="0" w:color="auto"/>
            </w:tcBorders>
          </w:tcPr>
          <w:p w:rsidR="00F23F70" w:rsidRDefault="00F23F70" w:rsidP="00E971AA">
            <w:pPr>
              <w:pStyle w:val="a4"/>
              <w:jc w:val="center"/>
            </w:pPr>
          </w:p>
        </w:tc>
      </w:tr>
      <w:tr w:rsidR="00F23F70" w:rsidRPr="00F23F70" w:rsidTr="00E971AA">
        <w:trPr>
          <w:trHeight w:val="974"/>
        </w:trPr>
        <w:tc>
          <w:tcPr>
            <w:tcW w:w="568" w:type="dxa"/>
            <w:tcBorders>
              <w:top w:val="single" w:sz="4" w:space="0" w:color="auto"/>
              <w:left w:val="single" w:sz="4" w:space="0" w:color="auto"/>
              <w:bottom w:val="single" w:sz="4" w:space="0" w:color="auto"/>
              <w:right w:val="single" w:sz="4" w:space="0" w:color="auto"/>
            </w:tcBorders>
          </w:tcPr>
          <w:p w:rsidR="00F23F70" w:rsidRPr="00F17C20" w:rsidRDefault="00F23F70" w:rsidP="00E971AA">
            <w:pPr>
              <w:pStyle w:val="a4"/>
              <w:jc w:val="left"/>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F23F70" w:rsidRPr="00041A3A" w:rsidRDefault="00F23F70" w:rsidP="00E971AA">
            <w:pPr>
              <w:pStyle w:val="a4"/>
              <w:jc w:val="left"/>
              <w:rPr>
                <w:rFonts w:ascii="Times New Roman" w:hAnsi="Times New Roman" w:cs="Times New Roman"/>
              </w:rPr>
            </w:pPr>
            <w:r w:rsidRPr="00A50880">
              <w:rPr>
                <w:rFonts w:ascii="Times New Roman" w:hAnsi="Times New Roman" w:cs="Times New Roman"/>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5" w:anchor="/document/12138291/entry/5" w:history="1">
              <w:r w:rsidRPr="00A50880">
                <w:rPr>
                  <w:rStyle w:val="a6"/>
                  <w:rFonts w:ascii="Times New Roman" w:hAnsi="Times New Roman" w:cs="Times New Roman"/>
                  <w:shd w:val="clear" w:color="auto" w:fill="FFFFFF"/>
                </w:rPr>
                <w:t xml:space="preserve"> законодательства</w:t>
              </w:r>
            </w:hyperlink>
            <w:r w:rsidRPr="00A50880">
              <w:rPr>
                <w:rFonts w:ascii="Times New Roman" w:hAnsi="Times New Roman" w:cs="Times New Roman"/>
                <w:shd w:val="clear" w:color="auto" w:fill="FFFFFF"/>
              </w:rPr>
              <w:t> </w:t>
            </w:r>
            <w:r>
              <w:rPr>
                <w:rFonts w:ascii="Times New Roman" w:hAnsi="Times New Roman" w:cs="Times New Roman"/>
                <w:shd w:val="clear" w:color="auto" w:fill="FFFFFF"/>
              </w:rPr>
              <w:t>РФ в сфере благоустройства</w:t>
            </w:r>
            <w:r w:rsidRPr="00A50880">
              <w:rPr>
                <w:rFonts w:ascii="Times New Roman" w:hAnsi="Times New Roman" w:cs="Times New Roman"/>
                <w:shd w:val="clear" w:color="auto" w:fill="FFFFFF"/>
              </w:rPr>
              <w:t xml:space="preserve"> </w:t>
            </w:r>
            <w:r w:rsidRPr="00434045">
              <w:rPr>
                <w:rFonts w:ascii="Times New Roman" w:eastAsia="Times New Roman" w:hAnsi="Times New Roman" w:cs="Times New Roman"/>
                <w:color w:val="22272F"/>
              </w:rPr>
              <w:t>контрол</w:t>
            </w:r>
            <w:r>
              <w:rPr>
                <w:rFonts w:ascii="Times New Roman" w:eastAsia="Times New Roman" w:hAnsi="Times New Roman" w:cs="Times New Roman"/>
                <w:color w:val="22272F"/>
              </w:rPr>
              <w:t>ируемы</w:t>
            </w:r>
            <w:r w:rsidRPr="00A50880">
              <w:rPr>
                <w:rFonts w:ascii="Times New Roman" w:eastAsia="Times New Roman" w:hAnsi="Times New Roman" w:cs="Times New Roman"/>
              </w:rPr>
              <w:t>ми</w:t>
            </w:r>
            <w:r w:rsidRPr="00434045">
              <w:rPr>
                <w:rFonts w:ascii="Times New Roman" w:eastAsia="Times New Roman" w:hAnsi="Times New Roman" w:cs="Times New Roman"/>
              </w:rPr>
              <w:t xml:space="preserve"> </w:t>
            </w:r>
            <w:r w:rsidRPr="00A50880">
              <w:rPr>
                <w:rFonts w:ascii="PT Sans" w:hAnsi="PT Sans"/>
                <w:sz w:val="23"/>
                <w:szCs w:val="23"/>
                <w:shd w:val="clear" w:color="auto" w:fill="FFFFFF"/>
              </w:rPr>
              <w:t>лицами</w:t>
            </w:r>
            <w:r w:rsidRPr="00A50880">
              <w:rPr>
                <w:rFonts w:ascii="Times New Roman" w:hAnsi="Times New Roman" w:cs="Times New Roman"/>
                <w:shd w:val="clear" w:color="auto" w:fill="FFFFFF"/>
              </w:rPr>
              <w:t xml:space="preserve"> по отношению </w:t>
            </w:r>
            <w:r w:rsidRPr="00A50880">
              <w:rPr>
                <w:rFonts w:ascii="Times New Roman" w:eastAsia="Times New Roman" w:hAnsi="Times New Roman" w:cs="Times New Roman"/>
              </w:rPr>
              <w:t>к</w:t>
            </w:r>
            <w:r w:rsidRPr="00434045">
              <w:rPr>
                <w:rFonts w:ascii="Times New Roman" w:eastAsia="Times New Roman" w:hAnsi="Times New Roman" w:cs="Times New Roman"/>
              </w:rPr>
              <w:t xml:space="preserve"> </w:t>
            </w:r>
            <w:r w:rsidRPr="00A50880">
              <w:rPr>
                <w:rFonts w:ascii="Times New Roman" w:eastAsia="Times New Roman" w:hAnsi="Times New Roman" w:cs="Times New Roman"/>
              </w:rPr>
              <w:t>объём</w:t>
            </w:r>
            <w:r>
              <w:rPr>
                <w:rFonts w:ascii="Times New Roman" w:eastAsia="Times New Roman" w:hAnsi="Times New Roman" w:cs="Times New Roman"/>
              </w:rPr>
              <w:t>у</w:t>
            </w:r>
            <w:r w:rsidRPr="00A50880">
              <w:rPr>
                <w:rFonts w:ascii="Times New Roman" w:eastAsia="Times New Roman" w:hAnsi="Times New Roman" w:cs="Times New Roman"/>
              </w:rPr>
              <w:t xml:space="preserve"> отгруженных товаров собственного производства, выполненных работ и услуг собственными силами по всем видам экономической деятельности</w:t>
            </w:r>
            <w:r w:rsidRPr="00A50880">
              <w:rPr>
                <w:rFonts w:ascii="Times New Roman" w:hAnsi="Times New Roman" w:cs="Times New Roman"/>
                <w:shd w:val="clear" w:color="auto" w:fill="FFFFFF"/>
              </w:rPr>
              <w:t>, в процентах</w:t>
            </w:r>
          </w:p>
        </w:tc>
        <w:tc>
          <w:tcPr>
            <w:tcW w:w="1530" w:type="dxa"/>
            <w:tcBorders>
              <w:top w:val="single" w:sz="4" w:space="0" w:color="auto"/>
              <w:left w:val="single" w:sz="4" w:space="0" w:color="auto"/>
              <w:bottom w:val="single" w:sz="4" w:space="0" w:color="auto"/>
              <w:right w:val="single" w:sz="4" w:space="0" w:color="auto"/>
            </w:tcBorders>
          </w:tcPr>
          <w:p w:rsidR="00F23F70" w:rsidRPr="00041A3A" w:rsidRDefault="00F23F70" w:rsidP="00E971AA">
            <w:pPr>
              <w:pStyle w:val="a4"/>
              <w:jc w:val="left"/>
              <w:rPr>
                <w:rFonts w:ascii="Times New Roman" w:hAnsi="Times New Roman" w:cs="Times New Roman"/>
              </w:rPr>
            </w:pPr>
            <w:proofErr w:type="spellStart"/>
            <w:r>
              <w:t>Ущ</w:t>
            </w:r>
            <w:proofErr w:type="spellEnd"/>
            <w:r>
              <w:t xml:space="preserve"> /</w:t>
            </w:r>
            <w:proofErr w:type="spellStart"/>
            <w:r>
              <w:t>Оот</w:t>
            </w:r>
            <w:proofErr w:type="spellEnd"/>
            <w:r>
              <w:t xml:space="preserve"> × 100 %</w:t>
            </w:r>
          </w:p>
        </w:tc>
        <w:tc>
          <w:tcPr>
            <w:tcW w:w="3686" w:type="dxa"/>
            <w:tcBorders>
              <w:top w:val="single" w:sz="4" w:space="0" w:color="auto"/>
              <w:left w:val="single" w:sz="4" w:space="0" w:color="auto"/>
              <w:bottom w:val="single" w:sz="4" w:space="0" w:color="auto"/>
              <w:right w:val="single" w:sz="4" w:space="0" w:color="auto"/>
            </w:tcBorders>
          </w:tcPr>
          <w:p w:rsidR="00F23F70" w:rsidRPr="00F23F70" w:rsidRDefault="00F23F70" w:rsidP="00E971AA">
            <w:pPr>
              <w:jc w:val="both"/>
              <w:rPr>
                <w:rFonts w:eastAsia="Calibri"/>
                <w:color w:val="22272F"/>
                <w:sz w:val="24"/>
                <w:shd w:val="clear" w:color="auto" w:fill="FFFFFF"/>
                <w:lang w:val="ru-RU"/>
              </w:rPr>
            </w:pPr>
            <w:proofErr w:type="spellStart"/>
            <w:r w:rsidRPr="00F23F70">
              <w:rPr>
                <w:rFonts w:eastAsia="Calibri"/>
                <w:color w:val="22272F"/>
                <w:sz w:val="24"/>
                <w:shd w:val="clear" w:color="auto" w:fill="FFFFFF"/>
                <w:lang w:val="ru-RU"/>
              </w:rPr>
              <w:t>Ущ</w:t>
            </w:r>
            <w:proofErr w:type="spellEnd"/>
            <w:r w:rsidRPr="00F23F70">
              <w:rPr>
                <w:rFonts w:eastAsia="Calibri"/>
                <w:color w:val="22272F"/>
                <w:sz w:val="24"/>
                <w:shd w:val="clear" w:color="auto" w:fill="FFFFFF"/>
                <w:lang w:val="ru-RU"/>
              </w:rPr>
              <w:t xml:space="preserve"> – материальный ущерб в рублях </w:t>
            </w:r>
            <w:r w:rsidRPr="00F23F70">
              <w:rPr>
                <w:sz w:val="24"/>
                <w:shd w:val="clear" w:color="auto" w:fill="FFFFFF"/>
                <w:lang w:val="ru-RU"/>
              </w:rPr>
              <w:t xml:space="preserve">причиненный гражданам, организациям и государству в результате нарушений </w:t>
            </w:r>
            <w:r w:rsidRPr="00F23F70">
              <w:rPr>
                <w:shd w:val="clear" w:color="auto" w:fill="FFFFFF"/>
                <w:lang w:val="ru-RU"/>
              </w:rPr>
              <w:t>обязательных требований</w:t>
            </w:r>
            <w:r w:rsidRPr="00A50880">
              <w:rPr>
                <w:shd w:val="clear" w:color="auto" w:fill="FFFFFF"/>
              </w:rPr>
              <w:t> </w:t>
            </w:r>
            <w:hyperlink r:id="rId6" w:anchor="/document/12138291/entry/5" w:history="1">
              <w:r w:rsidRPr="00F23F70">
                <w:rPr>
                  <w:rStyle w:val="a6"/>
                  <w:shd w:val="clear" w:color="auto" w:fill="FFFFFF"/>
                  <w:lang w:val="ru-RU"/>
                </w:rPr>
                <w:t xml:space="preserve"> законодательства</w:t>
              </w:r>
            </w:hyperlink>
            <w:r w:rsidRPr="00F23F70">
              <w:rPr>
                <w:rStyle w:val="a6"/>
                <w:shd w:val="clear" w:color="auto" w:fill="FFFFFF"/>
                <w:lang w:val="ru-RU"/>
              </w:rPr>
              <w:t xml:space="preserve"> </w:t>
            </w:r>
            <w:r w:rsidRPr="00A50880">
              <w:rPr>
                <w:shd w:val="clear" w:color="auto" w:fill="FFFFFF"/>
              </w:rPr>
              <w:t> </w:t>
            </w:r>
            <w:r w:rsidRPr="00F23F70">
              <w:rPr>
                <w:shd w:val="clear" w:color="auto" w:fill="FFFFFF"/>
                <w:lang w:val="ru-RU"/>
              </w:rPr>
              <w:t>РФ в сфере благоустройства</w:t>
            </w:r>
            <w:r w:rsidRPr="00A50880">
              <w:rPr>
                <w:sz w:val="24"/>
                <w:shd w:val="clear" w:color="auto" w:fill="FFFFFF"/>
              </w:rPr>
              <w:t> </w:t>
            </w:r>
            <w:r w:rsidRPr="00F23F70">
              <w:rPr>
                <w:sz w:val="24"/>
                <w:shd w:val="clear" w:color="auto" w:fill="FFFFFF"/>
                <w:lang w:val="ru-RU"/>
              </w:rPr>
              <w:t xml:space="preserve"> </w:t>
            </w:r>
            <w:r w:rsidRPr="00F23F70">
              <w:rPr>
                <w:sz w:val="24"/>
                <w:lang w:val="ru-RU" w:eastAsia="ru-RU"/>
              </w:rPr>
              <w:t xml:space="preserve">контролируемыми </w:t>
            </w:r>
            <w:r w:rsidRPr="00F23F70">
              <w:rPr>
                <w:rFonts w:ascii="PT Sans" w:hAnsi="PT Sans"/>
                <w:sz w:val="23"/>
                <w:szCs w:val="23"/>
                <w:shd w:val="clear" w:color="auto" w:fill="FFFFFF"/>
                <w:lang w:val="ru-RU"/>
              </w:rPr>
              <w:t>лицами</w:t>
            </w:r>
            <w:r w:rsidRPr="00F23F70">
              <w:rPr>
                <w:sz w:val="24"/>
                <w:shd w:val="clear" w:color="auto" w:fill="FFFFFF"/>
                <w:lang w:val="ru-RU"/>
              </w:rPr>
              <w:t xml:space="preserve"> </w:t>
            </w:r>
            <w:r w:rsidRPr="00F23F70">
              <w:rPr>
                <w:rFonts w:eastAsia="Calibri"/>
                <w:color w:val="22272F"/>
                <w:sz w:val="24"/>
                <w:shd w:val="clear" w:color="auto" w:fill="FFFFFF"/>
                <w:lang w:val="ru-RU"/>
              </w:rPr>
              <w:t xml:space="preserve">в текущем периоде; </w:t>
            </w:r>
          </w:p>
          <w:p w:rsidR="00F23F70" w:rsidRPr="00F23F70" w:rsidRDefault="00F23F70" w:rsidP="00E971AA">
            <w:pPr>
              <w:jc w:val="both"/>
              <w:rPr>
                <w:rFonts w:eastAsia="Calibri"/>
                <w:color w:val="22272F"/>
                <w:sz w:val="24"/>
                <w:shd w:val="clear" w:color="auto" w:fill="FFFFFF"/>
                <w:lang w:val="ru-RU"/>
              </w:rPr>
            </w:pPr>
            <w:proofErr w:type="spellStart"/>
            <w:r w:rsidRPr="00F23F70">
              <w:rPr>
                <w:rFonts w:eastAsia="Calibri"/>
                <w:color w:val="22272F"/>
                <w:sz w:val="24"/>
                <w:shd w:val="clear" w:color="auto" w:fill="FFFFFF"/>
                <w:lang w:val="ru-RU"/>
              </w:rPr>
              <w:t>Оот</w:t>
            </w:r>
            <w:proofErr w:type="spellEnd"/>
            <w:r w:rsidRPr="00F23F70">
              <w:rPr>
                <w:rFonts w:eastAsia="Calibri"/>
                <w:color w:val="22272F"/>
                <w:sz w:val="24"/>
                <w:shd w:val="clear" w:color="auto" w:fill="FFFFFF"/>
                <w:lang w:val="ru-RU"/>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rsidR="00F23F70" w:rsidRPr="00041A3A" w:rsidRDefault="00F23F70" w:rsidP="00E971AA">
            <w:pPr>
              <w:pStyle w:val="a4"/>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23F70" w:rsidRPr="00041A3A" w:rsidRDefault="00F23F70" w:rsidP="00E971AA">
            <w:pPr>
              <w:pStyle w:val="a4"/>
              <w:jc w:val="left"/>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F23F70" w:rsidRPr="00041A3A" w:rsidRDefault="00F23F70" w:rsidP="00E971AA">
            <w:pPr>
              <w:pStyle w:val="a4"/>
              <w:jc w:val="left"/>
              <w:rPr>
                <w:rFonts w:ascii="Times New Roman" w:hAnsi="Times New Roman" w:cs="Times New Roman"/>
              </w:rPr>
            </w:pPr>
            <w:r>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F23F70" w:rsidRPr="00041A3A" w:rsidRDefault="00F23F70" w:rsidP="00E971AA">
            <w:pPr>
              <w:pStyle w:val="a4"/>
              <w:jc w:val="left"/>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F23F70" w:rsidRPr="00041A3A" w:rsidRDefault="00F23F70" w:rsidP="00E971AA">
            <w:pPr>
              <w:pStyle w:val="a4"/>
              <w:jc w:val="left"/>
              <w:rPr>
                <w:rFonts w:ascii="Times New Roman" w:hAnsi="Times New Roman" w:cs="Times New Roman"/>
              </w:rPr>
            </w:pPr>
            <w:r>
              <w:rPr>
                <w:rFonts w:ascii="Times New Roman" w:hAnsi="Times New Roman" w:cs="Times New Roman"/>
              </w:rPr>
              <w:t>0%</w:t>
            </w:r>
          </w:p>
        </w:tc>
        <w:tc>
          <w:tcPr>
            <w:tcW w:w="2864" w:type="dxa"/>
            <w:tcBorders>
              <w:top w:val="single" w:sz="4" w:space="0" w:color="auto"/>
              <w:left w:val="single" w:sz="4" w:space="0" w:color="auto"/>
              <w:bottom w:val="single" w:sz="4" w:space="0" w:color="auto"/>
            </w:tcBorders>
          </w:tcPr>
          <w:p w:rsidR="00F23F70" w:rsidRPr="00F23F70" w:rsidRDefault="00F23F70" w:rsidP="00E971AA">
            <w:pPr>
              <w:rPr>
                <w:sz w:val="24"/>
                <w:lang w:val="ru-RU" w:eastAsia="ru-RU"/>
              </w:rPr>
            </w:pPr>
            <w:r w:rsidRPr="00F23F70">
              <w:rPr>
                <w:sz w:val="24"/>
                <w:lang w:val="ru-RU" w:eastAsia="ru-RU"/>
              </w:rPr>
              <w:t>Территориальный орган Федеральной службы государственной статистики по Брянской области  (Бюллетень)</w:t>
            </w:r>
          </w:p>
          <w:p w:rsidR="00F23F70" w:rsidRPr="00F23F70" w:rsidRDefault="00F23F70" w:rsidP="00E971AA">
            <w:pPr>
              <w:rPr>
                <w:sz w:val="24"/>
                <w:lang w:val="ru-RU" w:eastAsia="ru-RU"/>
              </w:rPr>
            </w:pPr>
            <w:r w:rsidRPr="00F23F70">
              <w:rPr>
                <w:sz w:val="24"/>
                <w:lang w:val="ru-RU" w:eastAsia="ru-RU"/>
              </w:rPr>
              <w:t xml:space="preserve"> Администрация Суражского муниципального района</w:t>
            </w:r>
          </w:p>
          <w:p w:rsidR="00F23F70" w:rsidRPr="00F23F70" w:rsidRDefault="00F23F70" w:rsidP="00E971AA">
            <w:pPr>
              <w:rPr>
                <w:sz w:val="24"/>
                <w:lang w:val="ru-RU" w:eastAsia="ru-RU"/>
              </w:rPr>
            </w:pPr>
          </w:p>
          <w:p w:rsidR="00F23F70" w:rsidRPr="00041A3A" w:rsidRDefault="00F23F70" w:rsidP="00E971AA">
            <w:pPr>
              <w:pStyle w:val="a4"/>
              <w:jc w:val="left"/>
              <w:rPr>
                <w:rFonts w:ascii="Times New Roman" w:hAnsi="Times New Roman" w:cs="Times New Roman"/>
              </w:rPr>
            </w:pPr>
            <w:r>
              <w:rPr>
                <w:rFonts w:ascii="Times New Roman" w:hAnsi="Times New Roman" w:cs="Times New Roman"/>
                <w:shd w:val="clear" w:color="auto" w:fill="FFFFFF"/>
              </w:rPr>
              <w:t>Г</w:t>
            </w:r>
            <w:r w:rsidRPr="00A50880">
              <w:rPr>
                <w:rFonts w:ascii="Times New Roman" w:hAnsi="Times New Roman" w:cs="Times New Roman"/>
                <w:shd w:val="clear" w:color="auto" w:fill="FFFFFF"/>
              </w:rPr>
              <w:t>раждан</w:t>
            </w:r>
            <w:r>
              <w:rPr>
                <w:rFonts w:ascii="Times New Roman" w:hAnsi="Times New Roman" w:cs="Times New Roman"/>
                <w:shd w:val="clear" w:color="auto" w:fill="FFFFFF"/>
              </w:rPr>
              <w:t>е</w:t>
            </w:r>
            <w:r w:rsidRPr="00A50880">
              <w:rPr>
                <w:rFonts w:ascii="Times New Roman" w:hAnsi="Times New Roman" w:cs="Times New Roman"/>
                <w:shd w:val="clear" w:color="auto" w:fill="FFFFFF"/>
              </w:rPr>
              <w:t>, организации</w:t>
            </w:r>
            <w:r>
              <w:rPr>
                <w:rFonts w:ascii="Times New Roman" w:hAnsi="Times New Roman" w:cs="Times New Roman"/>
                <w:shd w:val="clear" w:color="auto" w:fill="FFFFFF"/>
              </w:rPr>
              <w:t xml:space="preserve">, которым причинен материальный ущерб </w:t>
            </w:r>
          </w:p>
        </w:tc>
      </w:tr>
    </w:tbl>
    <w:p w:rsidR="00F23F70" w:rsidRPr="00F23F70" w:rsidRDefault="00F23F70" w:rsidP="00F23F70">
      <w:pPr>
        <w:jc w:val="center"/>
        <w:rPr>
          <w:szCs w:val="28"/>
          <w:lang w:val="ru-RU"/>
        </w:rPr>
      </w:pPr>
    </w:p>
    <w:p w:rsidR="00F23F70" w:rsidRPr="00F23F70" w:rsidRDefault="00F23F70" w:rsidP="00F23F70">
      <w:pPr>
        <w:jc w:val="center"/>
        <w:rPr>
          <w:szCs w:val="28"/>
          <w:lang w:val="ru-RU"/>
        </w:rPr>
      </w:pPr>
    </w:p>
    <w:p w:rsidR="00F23F70" w:rsidRPr="00F23F70" w:rsidRDefault="00F23F70" w:rsidP="00F23F70">
      <w:pPr>
        <w:jc w:val="center"/>
        <w:rPr>
          <w:szCs w:val="28"/>
          <w:lang w:val="ru-RU"/>
        </w:rPr>
      </w:pPr>
      <w:r w:rsidRPr="00F23F70">
        <w:rPr>
          <w:szCs w:val="28"/>
          <w:lang w:val="ru-RU"/>
        </w:rPr>
        <w:t xml:space="preserve">ИНДИКАТИВНЫЕ ПОКАЗАТЕЛИ </w:t>
      </w:r>
    </w:p>
    <w:p w:rsidR="00F23F70" w:rsidRPr="00F23F70" w:rsidRDefault="00F23F70" w:rsidP="00F23F70">
      <w:pPr>
        <w:jc w:val="center"/>
        <w:rPr>
          <w:szCs w:val="28"/>
          <w:lang w:val="ru-RU"/>
        </w:rPr>
      </w:pPr>
      <w:r w:rsidRPr="00F23F70">
        <w:rPr>
          <w:szCs w:val="28"/>
          <w:lang w:val="ru-RU"/>
        </w:rPr>
        <w:t>осуществления муниципального контроля в сфере благоустройства на территории Суражского городского поселения Суражского муниципального района Брянской области</w:t>
      </w:r>
    </w:p>
    <w:p w:rsidR="00F23F70" w:rsidRPr="00F23F70" w:rsidRDefault="00F23F70" w:rsidP="00F23F70">
      <w:pPr>
        <w:jc w:val="center"/>
        <w:rPr>
          <w:szCs w:val="28"/>
          <w:lang w:val="ru-RU"/>
        </w:rPr>
      </w:pPr>
    </w:p>
    <w:p w:rsidR="00F23F70" w:rsidRPr="00F23F70" w:rsidRDefault="00F23F70" w:rsidP="00F23F70">
      <w:pPr>
        <w:ind w:firstLine="709"/>
        <w:jc w:val="both"/>
        <w:rPr>
          <w:sz w:val="24"/>
          <w:lang w:val="ru-RU"/>
        </w:rPr>
      </w:pP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количество плановых контрольных мероприятий, проведенных за отчетный период;</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lastRenderedPageBreak/>
        <w:t>количество внеплановых контрольных мероприятий, проведенных за отчетный период;</w:t>
      </w:r>
    </w:p>
    <w:p w:rsidR="00F23F70" w:rsidRPr="00F23F70" w:rsidRDefault="00F23F70" w:rsidP="00F23F70">
      <w:pPr>
        <w:numPr>
          <w:ilvl w:val="0"/>
          <w:numId w:val="3"/>
        </w:numPr>
        <w:autoSpaceDE w:val="0"/>
        <w:autoSpaceDN w:val="0"/>
        <w:adjustRightInd w:val="0"/>
        <w:ind w:firstLine="709"/>
        <w:contextualSpacing/>
        <w:jc w:val="both"/>
        <w:rPr>
          <w:sz w:val="24"/>
          <w:lang w:val="ru-RU"/>
        </w:rPr>
      </w:pPr>
      <w:r w:rsidRPr="00F23F70">
        <w:rPr>
          <w:sz w:val="24"/>
          <w:lang w:val="ru-RU"/>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общее количество контрольных мероприятий с взаимодействием, проведенных за отчетный период;</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количество контрольных мероприятий с взаимодействием по каждому виду КНМ, проведенных за отчетный период;</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количество контрольных мероприятий, проведенных с использованием средств дистанционного взаимодействия, за отчетный период;</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количество обязательных профилактических визитов, проведенных за отчетный период;</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количество предостережений о недопустимости нарушения обязательных требований, объявленных за отчетный период;</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 xml:space="preserve">количество контрольных мероприятий, по результатам которых выявлены нарушения обязательных требований, за отчетный период; </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 xml:space="preserve">сумма административных штрафов, наложенных по результатам контрольных (надзорных) мероприятий, за отчетный период; </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общее количество учтенных объектов контроля на конец отчетного периода;</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 xml:space="preserve">количество учтенных объектов контроля, отнесенных к категориям риска, по каждой из категорий риска, на конец отчетного периода; </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количество учтенных контролируемых лиц на конец отчетного периода;</w:t>
      </w:r>
    </w:p>
    <w:p w:rsidR="00F23F70" w:rsidRPr="00F23F70" w:rsidRDefault="00F23F70" w:rsidP="00F23F70">
      <w:pPr>
        <w:numPr>
          <w:ilvl w:val="0"/>
          <w:numId w:val="3"/>
        </w:numPr>
        <w:autoSpaceDE w:val="0"/>
        <w:autoSpaceDN w:val="0"/>
        <w:adjustRightInd w:val="0"/>
        <w:ind w:firstLine="709"/>
        <w:contextualSpacing/>
        <w:jc w:val="both"/>
        <w:rPr>
          <w:color w:val="000000"/>
          <w:sz w:val="24"/>
          <w:lang w:val="ru-RU"/>
        </w:rPr>
      </w:pPr>
      <w:r w:rsidRPr="00F23F70">
        <w:rPr>
          <w:color w:val="000000"/>
          <w:sz w:val="24"/>
          <w:lang w:val="ru-RU"/>
        </w:rPr>
        <w:t xml:space="preserve">количество учтенных контролируемых лиц, в отношении которых проведены контрольные мероприятия, за отчетный период; </w:t>
      </w:r>
    </w:p>
    <w:p w:rsidR="00F23F70" w:rsidRPr="00F23F70" w:rsidRDefault="00F23F70" w:rsidP="00F23F70">
      <w:pPr>
        <w:numPr>
          <w:ilvl w:val="0"/>
          <w:numId w:val="3"/>
        </w:numPr>
        <w:spacing w:after="160"/>
        <w:ind w:firstLine="709"/>
        <w:contextualSpacing/>
        <w:jc w:val="both"/>
        <w:rPr>
          <w:sz w:val="24"/>
          <w:lang w:val="ru-RU"/>
        </w:rPr>
      </w:pPr>
      <w:r w:rsidRPr="00F23F70">
        <w:rPr>
          <w:sz w:val="24"/>
          <w:lang w:val="ru-RU"/>
        </w:rPr>
        <w:t xml:space="preserve">общее количество жалоб, поданных контролируемыми лицами </w:t>
      </w:r>
      <w:r w:rsidRPr="00F23F70">
        <w:rPr>
          <w:sz w:val="24"/>
          <w:lang w:val="ru-RU"/>
        </w:rPr>
        <w:br/>
        <w:t>в досудебном порядке за отчетный период;</w:t>
      </w:r>
    </w:p>
    <w:p w:rsidR="00F23F70" w:rsidRPr="00F23F70" w:rsidRDefault="00F23F70" w:rsidP="00F23F70">
      <w:pPr>
        <w:numPr>
          <w:ilvl w:val="0"/>
          <w:numId w:val="3"/>
        </w:numPr>
        <w:spacing w:after="160"/>
        <w:ind w:firstLine="709"/>
        <w:contextualSpacing/>
        <w:jc w:val="both"/>
        <w:rPr>
          <w:sz w:val="24"/>
          <w:lang w:val="ru-RU"/>
        </w:rPr>
      </w:pPr>
      <w:r w:rsidRPr="00F23F70">
        <w:rPr>
          <w:sz w:val="24"/>
          <w:lang w:val="ru-RU"/>
        </w:rPr>
        <w:t>количество жалоб, в отношении которых контрольным органом был нарушен срок рассмотрения, за отчетный период;</w:t>
      </w:r>
    </w:p>
    <w:p w:rsidR="00F23F70" w:rsidRPr="00F23F70" w:rsidRDefault="00F23F70" w:rsidP="00F23F70">
      <w:pPr>
        <w:numPr>
          <w:ilvl w:val="0"/>
          <w:numId w:val="3"/>
        </w:numPr>
        <w:spacing w:after="160"/>
        <w:ind w:firstLine="709"/>
        <w:contextualSpacing/>
        <w:jc w:val="both"/>
        <w:rPr>
          <w:sz w:val="24"/>
          <w:lang w:val="ru-RU"/>
        </w:rPr>
      </w:pPr>
      <w:r w:rsidRPr="00F23F70">
        <w:rPr>
          <w:sz w:val="24"/>
          <w:lang w:val="ru-RU"/>
        </w:rPr>
        <w:t xml:space="preserve">количество жалоб, поданных контролируемыми лицами в досудебном порядке, по </w:t>
      </w:r>
      <w:proofErr w:type="gramStart"/>
      <w:r w:rsidRPr="00F23F70">
        <w:rPr>
          <w:sz w:val="24"/>
          <w:lang w:val="ru-RU"/>
        </w:rPr>
        <w:t>итогам</w:t>
      </w:r>
      <w:proofErr w:type="gramEnd"/>
      <w:r w:rsidRPr="00F23F70">
        <w:rPr>
          <w:sz w:val="24"/>
          <w:lang w:val="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23F70" w:rsidRPr="00F23F70" w:rsidRDefault="00F23F70" w:rsidP="00F23F70">
      <w:pPr>
        <w:numPr>
          <w:ilvl w:val="0"/>
          <w:numId w:val="3"/>
        </w:numPr>
        <w:spacing w:after="160"/>
        <w:ind w:firstLine="709"/>
        <w:contextualSpacing/>
        <w:jc w:val="both"/>
        <w:rPr>
          <w:sz w:val="24"/>
          <w:lang w:val="ru-RU"/>
        </w:rPr>
      </w:pPr>
      <w:r w:rsidRPr="00F23F70">
        <w:rPr>
          <w:sz w:val="24"/>
          <w:lang w:val="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23F70" w:rsidRPr="00F23F70" w:rsidRDefault="00F23F70" w:rsidP="00F23F70">
      <w:pPr>
        <w:numPr>
          <w:ilvl w:val="0"/>
          <w:numId w:val="3"/>
        </w:numPr>
        <w:spacing w:after="160"/>
        <w:ind w:firstLine="709"/>
        <w:contextualSpacing/>
        <w:jc w:val="both"/>
        <w:rPr>
          <w:sz w:val="24"/>
          <w:lang w:val="ru-RU"/>
        </w:rPr>
      </w:pPr>
      <w:r w:rsidRPr="00F23F70">
        <w:rPr>
          <w:sz w:val="24"/>
          <w:lang w:val="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F23F70">
        <w:rPr>
          <w:sz w:val="24"/>
          <w:lang w:val="ru-RU"/>
        </w:rPr>
        <w:br/>
        <w:t>об удовлетворении заявленных требований, за отчетный период;</w:t>
      </w:r>
    </w:p>
    <w:p w:rsidR="0058243B" w:rsidRDefault="00F23F70" w:rsidP="00F23F70">
      <w:pPr>
        <w:shd w:val="clear" w:color="auto" w:fill="FFFFFF"/>
        <w:jc w:val="both"/>
        <w:rPr>
          <w:sz w:val="24"/>
          <w:lang w:val="ru-RU"/>
        </w:rPr>
      </w:pPr>
      <w:r w:rsidRPr="00F23F70">
        <w:rPr>
          <w:sz w:val="24"/>
          <w:lang w:val="ru-RU"/>
        </w:rPr>
        <w:lastRenderedPageBreak/>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F23F70">
        <w:rPr>
          <w:sz w:val="24"/>
          <w:lang w:val="ru-RU"/>
        </w:rPr>
        <w:br/>
        <w:t>и (или) отменены, за отчетный период.</w:t>
      </w:r>
    </w:p>
    <w:p w:rsidR="00F23F70" w:rsidRDefault="00F23F70" w:rsidP="00F23F70">
      <w:pPr>
        <w:shd w:val="clear" w:color="auto" w:fill="FFFFFF"/>
        <w:jc w:val="both"/>
        <w:rPr>
          <w:sz w:val="24"/>
          <w:lang w:val="ru-RU"/>
        </w:rPr>
      </w:pPr>
    </w:p>
    <w:p w:rsidR="00F23F70" w:rsidRDefault="00F23F70" w:rsidP="00F23F70">
      <w:pPr>
        <w:ind w:left="3708" w:firstLine="1248"/>
        <w:rPr>
          <w:sz w:val="24"/>
          <w:lang w:val="ru-RU"/>
        </w:rPr>
      </w:pPr>
      <w:r>
        <w:rPr>
          <w:sz w:val="24"/>
          <w:lang w:val="ru-RU"/>
        </w:rPr>
        <w:t>Приложение № 3</w:t>
      </w:r>
    </w:p>
    <w:p w:rsidR="00F23F70" w:rsidRDefault="00F23F70" w:rsidP="00F23F70">
      <w:pPr>
        <w:ind w:left="-540"/>
        <w:rPr>
          <w:sz w:val="24"/>
          <w:lang w:val="ru-RU"/>
        </w:rPr>
      </w:pPr>
      <w:r>
        <w:rPr>
          <w:sz w:val="24"/>
          <w:lang w:val="ru-RU"/>
        </w:rPr>
        <w:t xml:space="preserve">                                                                                            к решению Совета народных депутатов</w:t>
      </w:r>
    </w:p>
    <w:p w:rsidR="00F23F70" w:rsidRDefault="00F23F70" w:rsidP="00F23F70">
      <w:pPr>
        <w:ind w:left="-540"/>
        <w:rPr>
          <w:sz w:val="24"/>
          <w:lang w:val="ru-RU"/>
        </w:rPr>
      </w:pPr>
      <w:r>
        <w:rPr>
          <w:sz w:val="24"/>
          <w:lang w:val="ru-RU"/>
        </w:rPr>
        <w:t xml:space="preserve">                                                                                            города Суража от 25.02.2022г. № 89</w:t>
      </w:r>
    </w:p>
    <w:p w:rsidR="00F23F70" w:rsidRDefault="00F23F70" w:rsidP="00F23F70">
      <w:pPr>
        <w:ind w:left="-540"/>
        <w:rPr>
          <w:sz w:val="24"/>
          <w:lang w:val="ru-RU"/>
        </w:rPr>
      </w:pP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 Предостережение о недопустимости нарушения обязательных требований</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2.8.1. </w:t>
      </w:r>
      <w:proofErr w:type="gramStart"/>
      <w:r>
        <w:rPr>
          <w:rFonts w:ascii="Times New Roman" w:hAnsi="Times New Roman" w:cs="Times New Roman"/>
          <w:color w:val="000000"/>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ascii="Times New Roman" w:hAnsi="Times New Roman" w:cs="Times New Roman"/>
          <w:color w:val="000000"/>
          <w:sz w:val="24"/>
          <w:szCs w:val="24"/>
        </w:rPr>
        <w:t xml:space="preserve"> соблюдения обязательных требований.</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2.8.4. Возражение должно содержать:</w:t>
      </w:r>
    </w:p>
    <w:p w:rsidR="00F23F70" w:rsidRDefault="00F23F70" w:rsidP="00F23F70">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 наименование Контрольного органа, в который направляется возражение;</w:t>
      </w:r>
      <w:proofErr w:type="gramEnd"/>
    </w:p>
    <w:p w:rsidR="00F23F70" w:rsidRDefault="00F23F70" w:rsidP="00F23F70">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дату и номер предостережения;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доводы, на основании которых контролируемое лицо </w:t>
      </w:r>
      <w:proofErr w:type="gramStart"/>
      <w:r>
        <w:rPr>
          <w:rFonts w:ascii="Times New Roman" w:hAnsi="Times New Roman" w:cs="Times New Roman"/>
          <w:color w:val="000000"/>
          <w:sz w:val="24"/>
          <w:szCs w:val="24"/>
        </w:rPr>
        <w:t>не согласно</w:t>
      </w:r>
      <w:proofErr w:type="gramEnd"/>
      <w:r>
        <w:rPr>
          <w:rFonts w:ascii="Times New Roman" w:hAnsi="Times New Roman" w:cs="Times New Roman"/>
          <w:color w:val="000000"/>
          <w:sz w:val="24"/>
          <w:szCs w:val="24"/>
        </w:rPr>
        <w:t xml:space="preserve"> с объявленным предостережением;</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дату получения предостережения контролируемым лицом;</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личную подпись и дату.</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2.8.6. Контрольный орган рассматривает возражение в отношении предостережения в течение пятнадцати рабочих дней со дня его получения.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2.8.7. По результатам рассмотрения возражения Контрольный орган принимает одно из следующих решений:</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удовлетворяет возражение в форме отмены предостережения;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отказывает в удовлетворении возражения с указанием причины отказа.</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2.8.9. Повторное направление возражения по тем же основаниям не допускается.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23F70" w:rsidRDefault="00F23F70" w:rsidP="00F23F70">
      <w:pPr>
        <w:pStyle w:val="ConsPlusNormal"/>
        <w:ind w:firstLine="709"/>
        <w:jc w:val="both"/>
        <w:rPr>
          <w:rFonts w:ascii="Times New Roman" w:hAnsi="Times New Roman" w:cs="Times New Roman"/>
          <w:color w:val="000000"/>
          <w:sz w:val="24"/>
          <w:szCs w:val="24"/>
        </w:rPr>
      </w:pP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2.11. Профилактический визит</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color w:val="000000"/>
          <w:sz w:val="24"/>
          <w:szCs w:val="24"/>
        </w:rPr>
        <w:t>видео-конференц-связи</w:t>
      </w:r>
      <w:proofErr w:type="spellEnd"/>
      <w:r>
        <w:rPr>
          <w:rFonts w:ascii="Times New Roman" w:hAnsi="Times New Roman" w:cs="Times New Roman"/>
          <w:color w:val="000000"/>
          <w:sz w:val="24"/>
          <w:szCs w:val="24"/>
        </w:rPr>
        <w:t>.</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профилактического визита составляет не более двух часов в течение рабочего дня.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2.11.2. Инспектор проводит обязательный профилактический визит в отношении:</w:t>
      </w:r>
    </w:p>
    <w:p w:rsidR="00F23F70" w:rsidRDefault="00F23F70" w:rsidP="00F23F70">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roofErr w:type="gramEnd"/>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2.11.3. Профилактические визиты проводятся по согласованию с контролируемыми лицами.</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2.11.4. Контрольный орган направляет контролируемому лицу уведомление о проведении профилактического визита не </w:t>
      </w:r>
      <w:proofErr w:type="gramStart"/>
      <w:r>
        <w:rPr>
          <w:rFonts w:ascii="Times New Roman" w:hAnsi="Times New Roman" w:cs="Times New Roman"/>
          <w:color w:val="000000"/>
          <w:sz w:val="24"/>
          <w:szCs w:val="24"/>
        </w:rPr>
        <w:t>позднее</w:t>
      </w:r>
      <w:proofErr w:type="gramEnd"/>
      <w:r>
        <w:rPr>
          <w:rFonts w:ascii="Times New Roman" w:hAnsi="Times New Roman" w:cs="Times New Roman"/>
          <w:color w:val="000000"/>
          <w:sz w:val="24"/>
          <w:szCs w:val="24"/>
        </w:rPr>
        <w:t xml:space="preserve"> чем за пять рабочих дней до даты его проведения.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F23F70" w:rsidRDefault="00F23F70" w:rsidP="00F23F7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2.11.6. Контрольный орган осуществляет учет проведенных профилактических визитов.</w:t>
      </w:r>
    </w:p>
    <w:p w:rsidR="00F23F70" w:rsidRDefault="00F23F70" w:rsidP="00F23F70">
      <w:pPr>
        <w:pStyle w:val="ConsPlusNormal"/>
        <w:ind w:firstLine="709"/>
        <w:jc w:val="both"/>
        <w:rPr>
          <w:rFonts w:ascii="Times New Roman" w:hAnsi="Times New Roman" w:cs="Times New Roman"/>
          <w:sz w:val="24"/>
          <w:szCs w:val="24"/>
        </w:rPr>
      </w:pPr>
    </w:p>
    <w:p w:rsidR="00F23F70" w:rsidRDefault="00F23F70" w:rsidP="00F23F70">
      <w:pPr>
        <w:pStyle w:val="ConsPlusNormal"/>
        <w:ind w:firstLine="709"/>
        <w:jc w:val="both"/>
        <w:rPr>
          <w:rFonts w:ascii="Times New Roman" w:hAnsi="Times New Roman" w:cs="Times New Roman"/>
          <w:color w:val="000000"/>
          <w:sz w:val="24"/>
          <w:szCs w:val="24"/>
        </w:rPr>
      </w:pPr>
    </w:p>
    <w:p w:rsidR="00F23F70" w:rsidRPr="00E85538" w:rsidRDefault="00F23F70" w:rsidP="00F23F70">
      <w:pPr>
        <w:rPr>
          <w:lang w:val="ru-RU"/>
        </w:rPr>
      </w:pPr>
    </w:p>
    <w:p w:rsidR="00F23F70" w:rsidRPr="00F23F70" w:rsidRDefault="00F23F70" w:rsidP="00F23F70">
      <w:pPr>
        <w:shd w:val="clear" w:color="auto" w:fill="FFFFFF"/>
        <w:jc w:val="both"/>
        <w:rPr>
          <w:color w:val="000000"/>
          <w:szCs w:val="28"/>
          <w:lang w:val="ru-RU" w:eastAsia="ru-RU"/>
        </w:rPr>
      </w:pPr>
    </w:p>
    <w:sectPr w:rsidR="00F23F70" w:rsidRPr="00F23F70" w:rsidSect="00AB2990">
      <w:pgSz w:w="11906" w:h="16838"/>
      <w:pgMar w:top="540" w:right="849" w:bottom="1134" w:left="1701" w:header="708" w:footer="708"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EC1"/>
    <w:multiLevelType w:val="hybridMultilevel"/>
    <w:tmpl w:val="C3924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61CC1"/>
    <w:multiLevelType w:val="hybridMultilevel"/>
    <w:tmpl w:val="FFEC8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DEC"/>
    <w:rsid w:val="00497553"/>
    <w:rsid w:val="0058243B"/>
    <w:rsid w:val="00CF5B2D"/>
    <w:rsid w:val="00E16DEC"/>
    <w:rsid w:val="00F23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DEC"/>
    <w:pPr>
      <w:spacing w:after="0" w:line="240" w:lineRule="auto"/>
    </w:pPr>
    <w:rPr>
      <w:rFonts w:ascii="Times New Roman" w:eastAsia="Times New Roman" w:hAnsi="Times New Roman" w:cs="Times New Roman"/>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DEC"/>
    <w:pPr>
      <w:spacing w:after="0" w:line="240" w:lineRule="auto"/>
    </w:pPr>
    <w:rPr>
      <w:rFonts w:ascii="Calibri" w:eastAsia="Times New Roman" w:hAnsi="Calibri" w:cs="Times New Roman"/>
      <w:lang w:eastAsia="ru-RU"/>
    </w:rPr>
  </w:style>
  <w:style w:type="paragraph" w:customStyle="1" w:styleId="a4">
    <w:name w:val="Нормальный (таблица)"/>
    <w:basedOn w:val="a"/>
    <w:next w:val="a"/>
    <w:uiPriority w:val="99"/>
    <w:rsid w:val="00F23F70"/>
    <w:pPr>
      <w:widowControl w:val="0"/>
      <w:autoSpaceDE w:val="0"/>
      <w:autoSpaceDN w:val="0"/>
      <w:adjustRightInd w:val="0"/>
      <w:jc w:val="both"/>
    </w:pPr>
    <w:rPr>
      <w:rFonts w:ascii="Times New Roman CYR" w:eastAsiaTheme="minorEastAsia" w:hAnsi="Times New Roman CYR" w:cs="Times New Roman CYR"/>
      <w:sz w:val="24"/>
      <w:lang w:val="ru-RU" w:eastAsia="ru-RU"/>
    </w:rPr>
  </w:style>
  <w:style w:type="paragraph" w:customStyle="1" w:styleId="a5">
    <w:name w:val="Прижатый влево"/>
    <w:basedOn w:val="a"/>
    <w:next w:val="a"/>
    <w:uiPriority w:val="99"/>
    <w:rsid w:val="00F23F70"/>
    <w:pPr>
      <w:widowControl w:val="0"/>
      <w:autoSpaceDE w:val="0"/>
      <w:autoSpaceDN w:val="0"/>
      <w:adjustRightInd w:val="0"/>
    </w:pPr>
    <w:rPr>
      <w:rFonts w:ascii="Times New Roman CYR" w:eastAsiaTheme="minorEastAsia" w:hAnsi="Times New Roman CYR" w:cs="Times New Roman CYR"/>
      <w:sz w:val="24"/>
      <w:lang w:val="ru-RU" w:eastAsia="ru-RU"/>
    </w:rPr>
  </w:style>
  <w:style w:type="character" w:styleId="a6">
    <w:name w:val="Hyperlink"/>
    <w:basedOn w:val="a0"/>
    <w:uiPriority w:val="99"/>
    <w:semiHidden/>
    <w:unhideWhenUsed/>
    <w:rsid w:val="00F23F70"/>
    <w:rPr>
      <w:color w:val="0000FF"/>
      <w:u w:val="single"/>
    </w:rPr>
  </w:style>
  <w:style w:type="table" w:styleId="a7">
    <w:name w:val="Table Grid"/>
    <w:basedOn w:val="a1"/>
    <w:uiPriority w:val="39"/>
    <w:rsid w:val="00F23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ink w:val="ConsPlusNormal"/>
    <w:locked/>
    <w:rsid w:val="00F23F70"/>
    <w:rPr>
      <w:rFonts w:ascii="Arial" w:hAnsi="Arial" w:cs="Arial"/>
      <w:lang w:eastAsia="zh-CN"/>
    </w:rPr>
  </w:style>
  <w:style w:type="paragraph" w:customStyle="1" w:styleId="ConsPlusNormal">
    <w:name w:val="ConsPlusNormal"/>
    <w:link w:val="ConsPlusNormal1"/>
    <w:rsid w:val="00F23F70"/>
    <w:pPr>
      <w:suppressAutoHyphens/>
      <w:autoSpaceDE w:val="0"/>
      <w:spacing w:after="0" w:line="240" w:lineRule="auto"/>
      <w:ind w:firstLine="72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DEC"/>
    <w:pPr>
      <w:spacing w:after="0" w:line="240" w:lineRule="auto"/>
    </w:pPr>
    <w:rPr>
      <w:rFonts w:ascii="Times New Roman" w:eastAsia="Times New Roman" w:hAnsi="Times New Roman" w:cs="Times New Roman"/>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DE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KOMPX</dc:creator>
  <cp:lastModifiedBy>Пользователь Windows</cp:lastModifiedBy>
  <cp:revision>2</cp:revision>
  <dcterms:created xsi:type="dcterms:W3CDTF">2022-02-25T11:48:00Z</dcterms:created>
  <dcterms:modified xsi:type="dcterms:W3CDTF">2025-07-10T06:45:00Z</dcterms:modified>
</cp:coreProperties>
</file>