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5C" w:rsidRPr="00FC33E8" w:rsidRDefault="00FA435C" w:rsidP="00FA435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510">
        <w:rPr>
          <w:rFonts w:ascii="Times New Roman" w:hAnsi="Times New Roman" w:cs="Times New Roman"/>
          <w:b/>
          <w:sz w:val="28"/>
          <w:szCs w:val="28"/>
        </w:rPr>
        <w:t xml:space="preserve">Доклад председателя Контрольно-счетной палаты Суражского муниципального района на заседании Суражского районного совета народных депутатов по вопросу:  </w:t>
      </w:r>
      <w:r w:rsidRPr="00FC3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отчета об исполнении бюджета Суражского муниципального района 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C3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год»</w:t>
      </w:r>
    </w:p>
    <w:p w:rsidR="00FA435C" w:rsidRPr="00AE00C3" w:rsidRDefault="00FA435C" w:rsidP="00FA4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президиум, </w:t>
      </w:r>
      <w:r w:rsidRPr="00AE0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присутствующие</w:t>
      </w:r>
      <w:r w:rsidRPr="00AE00C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B3FDA" w:rsidRPr="007C2DFC" w:rsidRDefault="001B3FDA" w:rsidP="001B3FDA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7C2DFC">
        <w:rPr>
          <w:sz w:val="28"/>
          <w:szCs w:val="28"/>
        </w:rPr>
        <w:t>Контрольно</w:t>
      </w:r>
      <w:proofErr w:type="spellEnd"/>
      <w:r w:rsidRPr="007C2DFC">
        <w:rPr>
          <w:sz w:val="28"/>
          <w:szCs w:val="28"/>
        </w:rPr>
        <w:t xml:space="preserve">–счетная палата в соответствии с положениями бюджетного законодательства в установленные сроки провела внешнюю проверку </w:t>
      </w:r>
      <w:r>
        <w:rPr>
          <w:sz w:val="28"/>
          <w:szCs w:val="28"/>
        </w:rPr>
        <w:t xml:space="preserve">годового </w:t>
      </w:r>
      <w:r w:rsidRPr="007C2DFC">
        <w:rPr>
          <w:sz w:val="28"/>
          <w:szCs w:val="28"/>
        </w:rPr>
        <w:t xml:space="preserve">отчета об исполнении бюджета </w:t>
      </w:r>
      <w:r>
        <w:rPr>
          <w:sz w:val="28"/>
          <w:szCs w:val="28"/>
        </w:rPr>
        <w:t xml:space="preserve">Суражского </w:t>
      </w:r>
      <w:r w:rsidRPr="007C2DFC">
        <w:rPr>
          <w:sz w:val="28"/>
          <w:szCs w:val="28"/>
        </w:rPr>
        <w:t>района за 201</w:t>
      </w:r>
      <w:r>
        <w:rPr>
          <w:sz w:val="28"/>
          <w:szCs w:val="28"/>
        </w:rPr>
        <w:t>9</w:t>
      </w:r>
      <w:r w:rsidRPr="007C2DFC">
        <w:rPr>
          <w:sz w:val="28"/>
          <w:szCs w:val="28"/>
        </w:rPr>
        <w:t xml:space="preserve"> год. Заключение на отчет направлено в районный Совет народных депутатов  и администрацию района.</w:t>
      </w:r>
    </w:p>
    <w:p w:rsidR="00D74E58" w:rsidRDefault="001B3FDA" w:rsidP="00D7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Проведенная внешняя проверка </w:t>
      </w:r>
      <w:r w:rsidR="00D74E58" w:rsidRPr="00D74E58">
        <w:rPr>
          <w:rFonts w:ascii="Times New Roman" w:eastAsia="SimSun" w:hAnsi="Times New Roman" w:cs="Times New Roman"/>
          <w:bCs/>
          <w:spacing w:val="-6"/>
          <w:sz w:val="28"/>
          <w:szCs w:val="28"/>
          <w:lang w:eastAsia="ru-RU"/>
        </w:rPr>
        <w:t xml:space="preserve">годового отчета </w:t>
      </w:r>
      <w:r w:rsidR="00D74E58" w:rsidRPr="00D74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исполнении бюджета </w:t>
      </w:r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Суражский</w:t>
      </w:r>
      <w:proofErr w:type="spellEnd"/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за 2019 год» позволяет сделать следующие выводы:</w:t>
      </w:r>
    </w:p>
    <w:p w:rsidR="00645F19" w:rsidRDefault="00645F19" w:rsidP="00645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об исполнении бюджета Суражского муниципального района за 2019 год  и годовая бюджетная отчётность главных администраторов бюджетных сре</w:t>
      </w:r>
      <w:proofErr w:type="gramStart"/>
      <w:r w:rsidRPr="00AE7DB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AE7DB1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едставлены в Контрольно-счетную палату в сроки, установленные пп.3 п.2  статьи 264.4.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</w:t>
      </w:r>
      <w:r w:rsidRPr="00AE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апреля текущего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документов представленных о</w:t>
      </w:r>
      <w:r w:rsidRPr="00AE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дновременно с годовым отчетом об исполнении бюджета Суражского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требованиям законодательства.</w:t>
      </w:r>
    </w:p>
    <w:p w:rsidR="00C333BA" w:rsidRDefault="00C333BA" w:rsidP="00C333BA">
      <w:pPr>
        <w:pStyle w:val="Default"/>
        <w:ind w:firstLine="709"/>
        <w:jc w:val="both"/>
        <w:rPr>
          <w:sz w:val="28"/>
          <w:szCs w:val="28"/>
        </w:rPr>
      </w:pPr>
      <w:r w:rsidRPr="0013176E">
        <w:rPr>
          <w:sz w:val="28"/>
          <w:szCs w:val="28"/>
        </w:rPr>
        <w:t xml:space="preserve">Исполнение бюджета района в отчетном периоде осуществлялось финансовым </w:t>
      </w:r>
      <w:r>
        <w:rPr>
          <w:sz w:val="28"/>
          <w:szCs w:val="28"/>
        </w:rPr>
        <w:t>отделом</w:t>
      </w:r>
      <w:r w:rsidRPr="0013176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Суражского</w:t>
      </w:r>
      <w:r w:rsidRPr="0013176E">
        <w:rPr>
          <w:sz w:val="28"/>
          <w:szCs w:val="28"/>
        </w:rPr>
        <w:t xml:space="preserve"> района  в соответствии со статьей 215.1 Бюджетного кодекса Российской Федерации на основании сводной бюджетной росписи  бюджета района и кассового плана на текущий финансовый год.</w:t>
      </w:r>
    </w:p>
    <w:p w:rsidR="00C333BA" w:rsidRPr="007C2DFC" w:rsidRDefault="00C333BA" w:rsidP="00C333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проекта решения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 исполнении бюджета </w:t>
      </w:r>
      <w:r>
        <w:rPr>
          <w:sz w:val="28"/>
          <w:szCs w:val="28"/>
        </w:rPr>
        <w:t xml:space="preserve">Суражского </w:t>
      </w:r>
      <w:r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за отчетный год </w:t>
      </w:r>
      <w:r>
        <w:rPr>
          <w:sz w:val="28"/>
          <w:szCs w:val="28"/>
        </w:rPr>
        <w:t>показал, что</w:t>
      </w:r>
      <w:r w:rsidRPr="00E03B7B">
        <w:rPr>
          <w:sz w:val="28"/>
          <w:szCs w:val="28"/>
        </w:rPr>
        <w:t xml:space="preserve"> проект соответствует требованиям  ст. 264.6. Бюджетного кодекса РФ.</w:t>
      </w:r>
    </w:p>
    <w:p w:rsidR="00645F19" w:rsidRPr="003C092A" w:rsidRDefault="00645F19" w:rsidP="00645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бюджет Суражского района на 2019 год утвержден решением Суражского районного Совета народных депутатов от 26.12.2018 № 348 «О бюджете Суражского муниципального района на 2019 год и на плановый период 2020 и 2021 годов»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сбалансированным </w:t>
      </w:r>
      <w:r w:rsidRPr="003C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и расходам в сумме 355322,0 тыс. 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F19" w:rsidRDefault="00645F19" w:rsidP="00645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исполнения бюджета в порядке законодательной инициативы 5 раз вносились изменения и дополнения в решение о бюджете. </w:t>
      </w:r>
    </w:p>
    <w:p w:rsidR="00645F19" w:rsidRPr="003C092A" w:rsidRDefault="00645F19" w:rsidP="00645F19">
      <w:pPr>
        <w:pStyle w:val="2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3C092A">
        <w:rPr>
          <w:sz w:val="28"/>
          <w:szCs w:val="28"/>
        </w:rPr>
        <w:t xml:space="preserve"> </w:t>
      </w:r>
      <w:proofErr w:type="gramStart"/>
      <w:r w:rsidRPr="003C092A">
        <w:rPr>
          <w:sz w:val="28"/>
          <w:szCs w:val="28"/>
        </w:rPr>
        <w:t>С учетом внесенных изменений бюджет района на 2019год утвержден по доходам в сумме 501631,1 тыс. рублей</w:t>
      </w:r>
      <w:r>
        <w:rPr>
          <w:sz w:val="28"/>
          <w:szCs w:val="28"/>
        </w:rPr>
        <w:t xml:space="preserve"> с увеличением на </w:t>
      </w:r>
      <w:r w:rsidRPr="003C092A">
        <w:rPr>
          <w:sz w:val="28"/>
          <w:szCs w:val="28"/>
        </w:rPr>
        <w:t>41,2 %</w:t>
      </w:r>
      <w:r>
        <w:rPr>
          <w:sz w:val="28"/>
          <w:szCs w:val="28"/>
        </w:rPr>
        <w:t xml:space="preserve">, </w:t>
      </w:r>
      <w:r w:rsidRPr="003C092A">
        <w:rPr>
          <w:sz w:val="28"/>
          <w:szCs w:val="28"/>
        </w:rPr>
        <w:t xml:space="preserve">  по расходам в сумме 513765,4 тыс. рублей</w:t>
      </w:r>
      <w:r>
        <w:rPr>
          <w:sz w:val="28"/>
          <w:szCs w:val="28"/>
        </w:rPr>
        <w:t xml:space="preserve"> с увеличением на 4</w:t>
      </w:r>
      <w:r w:rsidRPr="003C092A">
        <w:rPr>
          <w:sz w:val="28"/>
          <w:szCs w:val="28"/>
        </w:rPr>
        <w:t>4,6 %  к первоначально утвержденн</w:t>
      </w:r>
      <w:r>
        <w:rPr>
          <w:sz w:val="28"/>
          <w:szCs w:val="28"/>
        </w:rPr>
        <w:t>ым параметрам</w:t>
      </w:r>
      <w:r w:rsidRPr="003C092A">
        <w:rPr>
          <w:sz w:val="28"/>
          <w:szCs w:val="28"/>
        </w:rPr>
        <w:t xml:space="preserve">, с дефицитом </w:t>
      </w:r>
      <w:r>
        <w:rPr>
          <w:sz w:val="28"/>
          <w:szCs w:val="28"/>
        </w:rPr>
        <w:t xml:space="preserve">бюджета </w:t>
      </w:r>
      <w:r w:rsidRPr="003C092A">
        <w:rPr>
          <w:sz w:val="28"/>
          <w:szCs w:val="28"/>
        </w:rPr>
        <w:t xml:space="preserve">в сумме </w:t>
      </w:r>
      <w:r w:rsidRPr="003C092A">
        <w:rPr>
          <w:sz w:val="28"/>
          <w:szCs w:val="28"/>
        </w:rPr>
        <w:lastRenderedPageBreak/>
        <w:t>12134,3 тыс. рублей, источником финансирования которого являлись остатки средств на счете бюджета.</w:t>
      </w:r>
      <w:proofErr w:type="gramEnd"/>
    </w:p>
    <w:p w:rsidR="00D74E58" w:rsidRPr="00D74E58" w:rsidRDefault="00D74E58" w:rsidP="00D74E58">
      <w:pPr>
        <w:spacing w:after="0" w:line="240" w:lineRule="auto"/>
        <w:ind w:right="3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Суражского района за 2019 год исполнен по доходам в объеме 493579,1 тыс. рублей или 98,4% к уточненному годовому плану. </w:t>
      </w:r>
      <w:r w:rsidRPr="00D7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2019 год налоговые доходы исполнены в объеме 110440,6 тыс. рублей, что составило 101,0 % </w:t>
      </w: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утвержденных значений и 22,4 % общих доходов.</w:t>
      </w:r>
      <w:r w:rsidRPr="00D7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Наибольший удельный вес 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доходов занимает налог на доходы физических лиц - 76,7 % (84777,5 тыс. рублей), который является </w:t>
      </w:r>
      <w:proofErr w:type="spellStart"/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бюджетообразующим</w:t>
      </w:r>
      <w:proofErr w:type="spellEnd"/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E58" w:rsidRPr="00D74E58" w:rsidRDefault="00D74E58" w:rsidP="00D74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Неналоговые поступления 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год </w:t>
      </w: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исполнены в объеме 21029,7 тыс. рублей, или 100,6 % к уточненному годовому плану, в структуре доходов бюджета занимают 4,3%. Наибольшую долю в структуре неналоговых поступлений занимают 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материальных и нематериальных активов - 70,9% и д</w:t>
      </w:r>
      <w:r w:rsidRPr="00D74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оходы от использования имущества, находящегося в муниципальной собственности </w:t>
      </w:r>
      <w:r w:rsidRPr="00D7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18,0 %.</w:t>
      </w:r>
    </w:p>
    <w:p w:rsidR="00D74E58" w:rsidRPr="00D74E58" w:rsidRDefault="00D74E58" w:rsidP="00D74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в отчетном году исполнены в сумме 362108,8 тыс. рублей, или 97,6 % от плановых назначений и составляют  73,4 % в структуре доходов района.</w:t>
      </w:r>
    </w:p>
    <w:p w:rsidR="00D74E58" w:rsidRPr="00D74E58" w:rsidRDefault="00D74E58" w:rsidP="00D74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бюджет района исполнен в объеме  493618,6 тыс. рублей, или 96,1% к уточненному годовому плану. Дефицит бюджета составил 39,5 тыс. рублей.</w:t>
      </w:r>
    </w:p>
    <w:p w:rsidR="008D6FF2" w:rsidRPr="00BF6320" w:rsidRDefault="008D6FF2" w:rsidP="008D6FF2">
      <w:pPr>
        <w:pStyle w:val="Default"/>
        <w:ind w:firstLine="709"/>
        <w:jc w:val="both"/>
        <w:rPr>
          <w:sz w:val="28"/>
          <w:szCs w:val="28"/>
        </w:rPr>
      </w:pPr>
      <w:r w:rsidRPr="00BF6320">
        <w:rPr>
          <w:sz w:val="28"/>
          <w:szCs w:val="28"/>
        </w:rPr>
        <w:t>Исполнение расходной части бюджета согласно ст. 87 Бюджетного кодекса РФ произведено в соответствии со сводным реестром расходных обязательств. Виды расходов соответствуют полномочиям муниципального района в соответствии с Федеральным законом от 06.10.2003 № 131-ФЗ "Об общих принципах организации местного самоуправления в Российской Федерации".</w:t>
      </w:r>
    </w:p>
    <w:p w:rsidR="00D74E58" w:rsidRPr="00D74E58" w:rsidRDefault="00D74E58" w:rsidP="00D74E5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бюджетных средств в 2019 году осуществлялось по 10 разделам. Наибольший удельный вес в структуре расходов занимают расходы раздела 07 «Образование» – 68,8%. Расходы раздела 01 «Общегосударственные вопросы» – 7,3 %, раздела 08 «Культура, кинематография» – 6,9 %, 04 «Национальная экономика» – 5,2 %,  раздела 10 «Социальная политика» – 5,2 %, 11 «Физическая культура и спорт» составили  - 4,6 %. Наименьший удельный вес занимают расходы раздела  02 «Национальная оборона»   - 0,1%.</w:t>
      </w:r>
    </w:p>
    <w:p w:rsidR="00D74E58" w:rsidRPr="00D74E58" w:rsidRDefault="00D74E58" w:rsidP="00D74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разделам 02 «Национальная оборона», 05 «Жилищно-коммунальное хозяйство», 14 «</w:t>
      </w:r>
      <w:r w:rsidRPr="00D74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Межбюджетные трансферты общего характера бюджетам бюджетной системы Российской Федерации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исполнены в объеме уточненных годовых показателей. По остальным разделам расходы исполнены от 74,5 % по разделу 04 «Национальная экономика» до 99,3 % по разделу 08 «Культура, кинематография». </w:t>
      </w:r>
    </w:p>
    <w:p w:rsidR="00D74E58" w:rsidRPr="00D74E58" w:rsidRDefault="00D74E58" w:rsidP="00D74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Ведомственной структурой района утверждено 6 главных администраторов средств бюджета.  Наибольший удельный вес в ведомственной структуре расходов занимают расходы Отдела образования администрации Суражского района  – 52,9 %, и Администрации Суражского района - 44,0%. </w:t>
      </w:r>
    </w:p>
    <w:p w:rsidR="00D74E58" w:rsidRPr="00D74E58" w:rsidRDefault="00D74E58" w:rsidP="00D74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Наименьшую долю в структуре расходов района занимают расходы Контрольно-счетной палаты Суражского муниципального района – 0,2%. </w:t>
      </w:r>
    </w:p>
    <w:p w:rsidR="00D74E58" w:rsidRPr="00D74E58" w:rsidRDefault="00D74E58" w:rsidP="00D74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отчетном году </w:t>
      </w:r>
      <w:proofErr w:type="spellStart"/>
      <w:r w:rsidRPr="00D74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Суражский</w:t>
      </w:r>
      <w:proofErr w:type="spellEnd"/>
      <w:r w:rsidRPr="00D74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участвовал в Национальном проекте «Демография» по 2 федеральным проектам:</w:t>
      </w:r>
    </w:p>
    <w:p w:rsidR="00D74E58" w:rsidRPr="00D74E58" w:rsidRDefault="00D74E58" w:rsidP="00D74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Pr="00D7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проект «"Содействие занятости женщин - создание условий дошкольного образования для детей в возрасте до трех лет". В рамках данного проекта в 2019 году закончено строительство детского сада на 135 мест. Стоимость объекта составила 101246,2, тыс. рублей, в том числе 55300,7 тыс. рублей - средства федерального бюджета.</w:t>
      </w:r>
    </w:p>
    <w:p w:rsidR="00D74E58" w:rsidRPr="00D74E58" w:rsidRDefault="00D74E58" w:rsidP="00D7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7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проект 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"Спорт - норма жизни". В рамках данного проекта ведется строительство футбольного поля с искусственным покрытием на территории Физкультурно-оздоровительного комплекса «Триумф». Стоимость объекта 15789,2 тыс. рублей, исполнение 2019 года составило 12355,0 тыс. рублей, или 78,2%. </w:t>
      </w:r>
    </w:p>
    <w:p w:rsidR="00D74E58" w:rsidRPr="00D74E58" w:rsidRDefault="00D74E58" w:rsidP="00D7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Решением Суражского районного Совета народных депутатов от 26.12.2018г. № 348 «О бюджете Суражского муниципального района</w:t>
      </w:r>
      <w:r w:rsidRPr="00D74E5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на плановый период 2020 и 2021 годов»  были запланированы бюджетные ассигнования на реализацию 4 муниципальных целевых программ.</w:t>
      </w:r>
    </w:p>
    <w:p w:rsidR="00D74E58" w:rsidRPr="00D74E58" w:rsidRDefault="00D74E58" w:rsidP="00D74E5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расходов по целевым программам утверждена с учетом изменений в объеме 509398,9 тыс. рублей, что составляет 99,2% от общего объема расходов бюджета. За 2019 год кассовое исполнение по программам составило 489266,4 тыс. рублей, или 96,0% от уточненных плановых назначений. </w:t>
      </w:r>
    </w:p>
    <w:p w:rsidR="00D74E58" w:rsidRPr="00D74E58" w:rsidRDefault="00D74E58" w:rsidP="00D74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оценкой эффективности муниципальных программ все программы признаны эффективными и подлежат продлению.</w:t>
      </w:r>
    </w:p>
    <w:p w:rsidR="00D74E58" w:rsidRPr="00D74E58" w:rsidRDefault="00D74E58" w:rsidP="00D74E58">
      <w:pPr>
        <w:spacing w:after="0" w:line="240" w:lineRule="auto"/>
        <w:ind w:right="37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Муниципальный долг по состоянию на 01.01.2020 года отсутствует.</w:t>
      </w:r>
    </w:p>
    <w:p w:rsidR="00D74E58" w:rsidRPr="00D74E58" w:rsidRDefault="00D74E58" w:rsidP="00D74E58">
      <w:pPr>
        <w:spacing w:after="0" w:line="240" w:lineRule="auto"/>
        <w:ind w:right="37" w:firstLine="567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Фактов</w:t>
      </w: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исполнения обязательств,</w:t>
      </w:r>
      <w:r w:rsidRPr="00D74E58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не связанных с решением вопросов, отнесенных к полномочиям соответствующих муниципальных образований, не установлено.</w:t>
      </w:r>
    </w:p>
    <w:p w:rsidR="00D74E58" w:rsidRPr="00D74E58" w:rsidRDefault="00D74E58" w:rsidP="00D74E58">
      <w:pPr>
        <w:spacing w:after="0" w:line="240" w:lineRule="auto"/>
        <w:ind w:right="37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Объем расходов на оплату труда депутатов, выборных должностных лиц, муниципальных служащих, работающих на постоянной основе, за 2019 год не превысил предельного уровня. </w:t>
      </w:r>
    </w:p>
    <w:p w:rsidR="00D74E58" w:rsidRPr="00D74E58" w:rsidRDefault="00D74E58" w:rsidP="00D74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Просроченная задолженность местного бюджета по оплате труда работников бюджетной сферы и начислениям на оплату труда отсутствует.</w:t>
      </w:r>
    </w:p>
    <w:p w:rsidR="00D74E58" w:rsidRPr="00D74E58" w:rsidRDefault="00D74E58" w:rsidP="00D74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Фактов увеличения численности работников органов муниципального образования, не установлено.</w:t>
      </w:r>
    </w:p>
    <w:p w:rsidR="00D74E58" w:rsidRPr="00D74E58" w:rsidRDefault="00D74E58" w:rsidP="00D74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E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В соответствии с п.3 ст.219 БК РФ принятых бюджетных обязатель</w:t>
      </w:r>
      <w:proofErr w:type="gramStart"/>
      <w:r w:rsidRPr="00D74E58">
        <w:rPr>
          <w:rFonts w:ascii="Times New Roman" w:eastAsia="Calibri" w:hAnsi="Times New Roman" w:cs="Times New Roman"/>
          <w:sz w:val="28"/>
          <w:szCs w:val="28"/>
        </w:rPr>
        <w:t>ств св</w:t>
      </w:r>
      <w:proofErr w:type="gramEnd"/>
      <w:r w:rsidRPr="00D74E58">
        <w:rPr>
          <w:rFonts w:ascii="Times New Roman" w:eastAsia="Calibri" w:hAnsi="Times New Roman" w:cs="Times New Roman"/>
          <w:sz w:val="28"/>
          <w:szCs w:val="28"/>
        </w:rPr>
        <w:t xml:space="preserve">ерх утверждённых бюджетных ассигнований в </w:t>
      </w:r>
      <w:proofErr w:type="spellStart"/>
      <w:r w:rsidRPr="00D74E58">
        <w:rPr>
          <w:rFonts w:ascii="Times New Roman" w:eastAsia="Calibri" w:hAnsi="Times New Roman" w:cs="Times New Roman"/>
          <w:sz w:val="28"/>
          <w:szCs w:val="28"/>
        </w:rPr>
        <w:t>Суражском</w:t>
      </w:r>
      <w:proofErr w:type="spellEnd"/>
      <w:r w:rsidRPr="00D74E58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- не установлено.</w:t>
      </w:r>
    </w:p>
    <w:p w:rsidR="00D74E58" w:rsidRPr="00D74E58" w:rsidRDefault="00D74E58" w:rsidP="00D74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 внешней проверке представлена отчетность об исполнении бюджета 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</w:t>
      </w: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ского района и отчетность 6 главных распорядителей средств бюджета района.</w:t>
      </w:r>
    </w:p>
    <w:p w:rsidR="00D74E58" w:rsidRPr="00D74E58" w:rsidRDefault="00D74E58" w:rsidP="00D74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рамках проведения внешней проверки проанализирована полнота заполнения форм бюджетной отчетности, как главными распорядителями средств бюджета района, так и в целом бюджета района,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 191н (далее – Инструкции № 191н), и Инструкции о порядке</w:t>
      </w:r>
      <w:proofErr w:type="gramEnd"/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составления и предоставления годовой, квартальной и месячной отчетности государственных (муниципальных) бюджетных и автономных учреждений, утвержденной приказом Минфина России от 25.03.2010 № 33н (далее – Инструкции № 33н).</w:t>
      </w:r>
    </w:p>
    <w:p w:rsidR="00D74E58" w:rsidRPr="00D74E58" w:rsidRDefault="00D74E58" w:rsidP="00D74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внешней проверки годовой бюджетной отчетности об исполнении бюджета муниципального образования «</w:t>
      </w:r>
      <w:proofErr w:type="spellStart"/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Суражский</w:t>
      </w:r>
      <w:proofErr w:type="spellEnd"/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 район» за 2019 год на выполнение контрольных соотношений нарушений не установлено.</w:t>
      </w:r>
    </w:p>
    <w:p w:rsidR="00D74E58" w:rsidRPr="00D74E58" w:rsidRDefault="00D74E58" w:rsidP="00D7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</w:t>
      </w:r>
    </w:p>
    <w:p w:rsidR="00D74E58" w:rsidRDefault="00D74E58" w:rsidP="00D74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Однако установлено, что</w:t>
      </w:r>
      <w:r w:rsidRPr="00D74E5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представленная к проверке отчетность </w:t>
      </w:r>
      <w:r w:rsidR="00F724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Главных администраторов бюджетных средств</w:t>
      </w: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D74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</w:t>
      </w: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ского района за 2019 год не в полной мере соответствует требованиям Инструкции № 191н и 33н. </w:t>
      </w:r>
    </w:p>
    <w:p w:rsidR="00D74E58" w:rsidRPr="00D74E58" w:rsidRDefault="00D74E58" w:rsidP="00D74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были сделаны замечания по оформлению некоторых форм отчетности.  В период внешней проверки замечания по заполнению форм отчетности исправлены, главным</w:t>
      </w:r>
      <w:r w:rsidR="00A078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 w:rsidR="00A0784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необходимые дополнения и изменения в отчетность об исполнении бюджета за 2019 год. Необходимо отметить, что внесенные исправления не изменяют основные характеристики, отраженные в отчете об исполнении бюджета </w:t>
      </w:r>
      <w:r w:rsidR="00A0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района 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год.</w:t>
      </w:r>
    </w:p>
    <w:p w:rsidR="00D74E58" w:rsidRPr="00D74E58" w:rsidRDefault="00D74E58" w:rsidP="00D74E58">
      <w:pPr>
        <w:shd w:val="clear" w:color="auto" w:fill="FFFFFF"/>
        <w:spacing w:after="0" w:line="317" w:lineRule="exact"/>
        <w:ind w:right="34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 анализе расходов администрации Суражского района установлено нарушение применения бюджетной классификации:</w:t>
      </w:r>
    </w:p>
    <w:p w:rsidR="00D74E58" w:rsidRPr="00D74E58" w:rsidRDefault="00D74E58" w:rsidP="00D74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4E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в</w:t>
      </w:r>
      <w:r w:rsidRPr="00D7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Указаний о порядке применения бюджетной классификации РФ, утвержденных приказом Минфина России от № 132н, </w:t>
      </w:r>
      <w:r w:rsidRPr="00D74E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администрацией Суражского района 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произведены расходы на выплату материальной помощи гражданам за счет средств резервного фонда в объеме 52,6 тыс. рублей произведены по подразделу 1003 «Социальное обеспечение населения», тогда как, согласно вышеуказанной норме, такие расходы 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следовало произвести по подразделу 1006 «</w:t>
      </w:r>
      <w:r w:rsidRPr="00D74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вопросы в области социальной политики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74E58" w:rsidRPr="00D74E58" w:rsidRDefault="00D74E58" w:rsidP="00D74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E58">
        <w:rPr>
          <w:rFonts w:ascii="Times New Roman" w:eastAsia="Calibri" w:hAnsi="Times New Roman" w:cs="Times New Roman"/>
          <w:sz w:val="28"/>
          <w:szCs w:val="28"/>
        </w:rPr>
        <w:t>Кроме того установлено неэффективное использование бюджетных средств:</w:t>
      </w:r>
    </w:p>
    <w:p w:rsidR="00D74E58" w:rsidRDefault="00D74E58" w:rsidP="00D74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нарушение ст. 34 Бюджетного кодекса РФ при осуществлении расходов Отделом образования и бюджетными учреждениями Отдела образования произведены неэффективные расходы, выразившиеся в оплате за счет бюджетных средств исполнительных документов на  сумму 141,6 тыс. рублей (2 случая).</w:t>
      </w:r>
    </w:p>
    <w:p w:rsidR="007D4C16" w:rsidRDefault="00E33F2C" w:rsidP="00E33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3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представленную отчетность и </w:t>
      </w:r>
      <w:r w:rsidRPr="00E33F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иные представленные документы, содержащие информацию об исполнении бюджета</w:t>
      </w:r>
      <w:r w:rsidRPr="00E3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сделан вывод</w:t>
      </w:r>
      <w:r w:rsidR="007D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33F2C" w:rsidRPr="000A59EB" w:rsidRDefault="007D4C16" w:rsidP="00E33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3F2C" w:rsidRPr="000A59EB">
        <w:rPr>
          <w:rFonts w:ascii="Times New Roman" w:hAnsi="Times New Roman" w:cs="Times New Roman"/>
          <w:sz w:val="28"/>
          <w:szCs w:val="28"/>
        </w:rPr>
        <w:t>тчет об исполнении бюджета за 201</w:t>
      </w:r>
      <w:r w:rsidR="00E33F2C" w:rsidRPr="00E33F2C">
        <w:rPr>
          <w:rFonts w:ascii="Times New Roman" w:hAnsi="Times New Roman" w:cs="Times New Roman"/>
          <w:sz w:val="28"/>
          <w:szCs w:val="28"/>
        </w:rPr>
        <w:t>9</w:t>
      </w:r>
      <w:r w:rsidR="00E33F2C" w:rsidRPr="000A59EB">
        <w:rPr>
          <w:rFonts w:ascii="Times New Roman" w:hAnsi="Times New Roman" w:cs="Times New Roman"/>
          <w:sz w:val="28"/>
          <w:szCs w:val="28"/>
        </w:rPr>
        <w:t xml:space="preserve"> год составлен и представлен с учетом требований бюджетного законодательства, а также требований Положения о бюджетном процессе </w:t>
      </w:r>
      <w:r w:rsidR="00E33F2C" w:rsidRPr="00E33F2C">
        <w:rPr>
          <w:rFonts w:ascii="Times New Roman" w:hAnsi="Times New Roman" w:cs="Times New Roman"/>
          <w:sz w:val="28"/>
          <w:szCs w:val="28"/>
        </w:rPr>
        <w:t>Суражского</w:t>
      </w:r>
      <w:r w:rsidR="00E33F2C" w:rsidRPr="000A59EB">
        <w:rPr>
          <w:rFonts w:ascii="Times New Roman" w:hAnsi="Times New Roman" w:cs="Times New Roman"/>
          <w:sz w:val="28"/>
          <w:szCs w:val="28"/>
        </w:rPr>
        <w:t xml:space="preserve"> района по составу, содержанию и срокам представления. Факты неполноты и недостоверности годового отчета не выявлены.</w:t>
      </w:r>
    </w:p>
    <w:p w:rsidR="000A59EB" w:rsidRPr="000A59EB" w:rsidRDefault="00E33F2C" w:rsidP="00E33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Суражского муниципального района</w:t>
      </w:r>
      <w:r w:rsidRPr="00E33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9EB" w:rsidRPr="000A59EB">
        <w:rPr>
          <w:rFonts w:ascii="Times New Roman" w:hAnsi="Times New Roman" w:cs="Times New Roman"/>
          <w:color w:val="000000"/>
          <w:sz w:val="28"/>
          <w:szCs w:val="28"/>
        </w:rPr>
        <w:t>считает, что при исполнении бюджета района за 201</w:t>
      </w:r>
      <w:r w:rsidR="007C76FF" w:rsidRPr="00E33F2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A59EB" w:rsidRPr="000A59EB">
        <w:rPr>
          <w:rFonts w:ascii="Times New Roman" w:hAnsi="Times New Roman" w:cs="Times New Roman"/>
          <w:color w:val="000000"/>
          <w:sz w:val="28"/>
          <w:szCs w:val="28"/>
        </w:rPr>
        <w:t xml:space="preserve"> год нормы бюджетного законодательства в основном соблюдались, поэтому  считает возможным рекомендовать</w:t>
      </w:r>
      <w:r w:rsidR="007C76FF" w:rsidRPr="00E3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76FF" w:rsidRPr="00E33F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Суражскому</w:t>
      </w:r>
      <w:proofErr w:type="spellEnd"/>
      <w:r w:rsidR="007C76FF" w:rsidRPr="00E3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Районному Совету народных депутатов</w:t>
      </w:r>
      <w:r w:rsidR="000A59EB" w:rsidRPr="000A5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F2C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0A59EB" w:rsidRPr="000A59EB">
        <w:rPr>
          <w:rFonts w:ascii="Times New Roman" w:hAnsi="Times New Roman" w:cs="Times New Roman"/>
          <w:color w:val="000000"/>
          <w:sz w:val="28"/>
          <w:szCs w:val="28"/>
        </w:rPr>
        <w:t xml:space="preserve">тчёт администрации </w:t>
      </w:r>
      <w:r w:rsidR="007C76FF" w:rsidRPr="00E33F2C">
        <w:rPr>
          <w:rFonts w:ascii="Times New Roman" w:hAnsi="Times New Roman" w:cs="Times New Roman"/>
          <w:color w:val="000000"/>
          <w:sz w:val="28"/>
          <w:szCs w:val="28"/>
        </w:rPr>
        <w:t>Суражского</w:t>
      </w:r>
      <w:r w:rsidR="000A59EB" w:rsidRPr="000A59EB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E33F2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0A59EB" w:rsidRPr="000A59EB">
        <w:rPr>
          <w:rFonts w:ascii="Times New Roman" w:hAnsi="Times New Roman" w:cs="Times New Roman"/>
          <w:color w:val="000000"/>
          <w:sz w:val="28"/>
          <w:szCs w:val="28"/>
        </w:rPr>
        <w:t xml:space="preserve"> об исполнении бюджета за 201</w:t>
      </w:r>
      <w:r w:rsidR="007C76FF" w:rsidRPr="00E33F2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A59EB" w:rsidRPr="000A59EB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E33F2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A59EB" w:rsidRPr="000A59EB">
        <w:rPr>
          <w:rFonts w:ascii="Times New Roman" w:hAnsi="Times New Roman" w:cs="Times New Roman"/>
          <w:color w:val="000000"/>
          <w:sz w:val="28"/>
          <w:szCs w:val="28"/>
        </w:rPr>
        <w:t xml:space="preserve"> к утверждению.</w:t>
      </w:r>
    </w:p>
    <w:p w:rsidR="000A59EB" w:rsidRPr="000A59EB" w:rsidRDefault="000A59EB" w:rsidP="000A5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59EB">
        <w:rPr>
          <w:rFonts w:ascii="Times New Roman" w:hAnsi="Times New Roman" w:cs="Times New Roman"/>
          <w:b/>
          <w:color w:val="000000"/>
          <w:sz w:val="28"/>
          <w:szCs w:val="28"/>
        </w:rPr>
        <w:t>Благодарю за внимание.</w:t>
      </w:r>
    </w:p>
    <w:sectPr w:rsidR="000A59EB" w:rsidRPr="000A59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82"/>
    <w:rsid w:val="000A59EB"/>
    <w:rsid w:val="000B11BC"/>
    <w:rsid w:val="001B3FDA"/>
    <w:rsid w:val="00237D05"/>
    <w:rsid w:val="002D5382"/>
    <w:rsid w:val="003A40CC"/>
    <w:rsid w:val="00490FE2"/>
    <w:rsid w:val="00645F19"/>
    <w:rsid w:val="00671F4A"/>
    <w:rsid w:val="00744F06"/>
    <w:rsid w:val="007C76FF"/>
    <w:rsid w:val="007D4C16"/>
    <w:rsid w:val="008C786B"/>
    <w:rsid w:val="008D6FF2"/>
    <w:rsid w:val="00A0784E"/>
    <w:rsid w:val="00B2162C"/>
    <w:rsid w:val="00C333BA"/>
    <w:rsid w:val="00D74E58"/>
    <w:rsid w:val="00E33F2C"/>
    <w:rsid w:val="00F724B3"/>
    <w:rsid w:val="00FA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45F1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1B3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45F1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1B3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19</cp:revision>
  <dcterms:created xsi:type="dcterms:W3CDTF">2020-05-26T08:06:00Z</dcterms:created>
  <dcterms:modified xsi:type="dcterms:W3CDTF">2020-05-26T08:57:00Z</dcterms:modified>
</cp:coreProperties>
</file>