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C" w:rsidRPr="00FC33E8" w:rsidRDefault="00FA435C" w:rsidP="00FA43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председателя Контрольно-счетной палаты Суражского муниципального района на заседании Суражского районного совета народных депутатов по вопросу:  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отчета об исполнении бюджета Суражского муниципального района </w:t>
      </w:r>
      <w:r w:rsidR="008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Брянской области 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8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FA435C" w:rsidRPr="00AE00C3" w:rsidRDefault="00FA435C" w:rsidP="00FA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3FDA" w:rsidRPr="007C2DFC" w:rsidRDefault="001B3FDA" w:rsidP="001B3FDA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C2DFC">
        <w:rPr>
          <w:sz w:val="28"/>
          <w:szCs w:val="28"/>
        </w:rPr>
        <w:t>Контрольно</w:t>
      </w:r>
      <w:proofErr w:type="spellEnd"/>
      <w:r w:rsidRPr="007C2DFC">
        <w:rPr>
          <w:sz w:val="28"/>
          <w:szCs w:val="28"/>
        </w:rPr>
        <w:t xml:space="preserve">–счетная палата в соответствии с положениями бюджетного законодательства в установленные сроки провела внешнюю проверку </w:t>
      </w:r>
      <w:r>
        <w:rPr>
          <w:sz w:val="28"/>
          <w:szCs w:val="28"/>
        </w:rPr>
        <w:t xml:space="preserve">годового </w:t>
      </w:r>
      <w:r w:rsidRPr="007C2DFC">
        <w:rPr>
          <w:sz w:val="28"/>
          <w:szCs w:val="28"/>
        </w:rPr>
        <w:t xml:space="preserve">отчета об исполнении </w:t>
      </w:r>
      <w:r w:rsidR="009512ED">
        <w:rPr>
          <w:sz w:val="28"/>
          <w:szCs w:val="28"/>
        </w:rPr>
        <w:t>бюджета Суражского района Брянской области</w:t>
      </w:r>
      <w:r w:rsidR="00B53164">
        <w:rPr>
          <w:sz w:val="28"/>
          <w:szCs w:val="28"/>
        </w:rPr>
        <w:t xml:space="preserve"> </w:t>
      </w:r>
      <w:r w:rsidRPr="007C2DFC">
        <w:rPr>
          <w:sz w:val="28"/>
          <w:szCs w:val="28"/>
        </w:rPr>
        <w:t xml:space="preserve">за </w:t>
      </w:r>
      <w:r w:rsidR="00F063AE">
        <w:rPr>
          <w:sz w:val="28"/>
          <w:szCs w:val="28"/>
        </w:rPr>
        <w:t>2020 год</w:t>
      </w:r>
      <w:r w:rsidRPr="007C2DFC">
        <w:rPr>
          <w:sz w:val="28"/>
          <w:szCs w:val="28"/>
        </w:rPr>
        <w:t>. Заключение на отчет направлено в районный Совет народных депутатов  и администрацию района.</w:t>
      </w:r>
    </w:p>
    <w:p w:rsidR="00D74E58" w:rsidRDefault="001B3FDA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внешняя проверка </w:t>
      </w:r>
      <w:r w:rsidR="00D74E58" w:rsidRPr="00D74E58">
        <w:rPr>
          <w:rFonts w:ascii="Times New Roman" w:eastAsia="SimSun" w:hAnsi="Times New Roman" w:cs="Times New Roman"/>
          <w:bCs/>
          <w:spacing w:val="-6"/>
          <w:sz w:val="28"/>
          <w:szCs w:val="28"/>
          <w:lang w:eastAsia="ru-RU"/>
        </w:rPr>
        <w:t xml:space="preserve">годового отчета </w:t>
      </w:r>
      <w:r w:rsidR="004E6350">
        <w:rPr>
          <w:rFonts w:ascii="Times New Roman" w:eastAsia="SimSun" w:hAnsi="Times New Roman" w:cs="Times New Roman"/>
          <w:bCs/>
          <w:spacing w:val="-6"/>
          <w:sz w:val="28"/>
          <w:szCs w:val="28"/>
          <w:lang w:eastAsia="ru-RU"/>
        </w:rPr>
        <w:t>показала следующее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F19" w:rsidRDefault="00645F19" w:rsidP="00645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Суражского муниципального района за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годовая бюджетная отчётность главных администраторов бюджетных средств представлены в Контрольно-счетную палату в сроки, установленные ст</w:t>
      </w:r>
      <w:r w:rsidR="0033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264.4.</w:t>
      </w:r>
      <w:proofErr w:type="gramEnd"/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 текущего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документов представленных о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с годовым отчетом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требованиям законодательства.</w:t>
      </w:r>
    </w:p>
    <w:p w:rsidR="00C333BA" w:rsidRDefault="00C333BA" w:rsidP="00C333BA">
      <w:pPr>
        <w:pStyle w:val="Default"/>
        <w:ind w:firstLine="709"/>
        <w:jc w:val="both"/>
        <w:rPr>
          <w:sz w:val="28"/>
          <w:szCs w:val="28"/>
        </w:rPr>
      </w:pPr>
      <w:r w:rsidRPr="0013176E">
        <w:rPr>
          <w:sz w:val="28"/>
          <w:szCs w:val="28"/>
        </w:rPr>
        <w:t xml:space="preserve">Исполнение бюджета района в отчетном периоде осуществлялось финансовым </w:t>
      </w:r>
      <w:r>
        <w:rPr>
          <w:sz w:val="28"/>
          <w:szCs w:val="28"/>
        </w:rPr>
        <w:t>отделом</w:t>
      </w:r>
      <w:r w:rsidRPr="001317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Суражского</w:t>
      </w:r>
      <w:r w:rsidRPr="0013176E">
        <w:rPr>
          <w:sz w:val="28"/>
          <w:szCs w:val="28"/>
        </w:rPr>
        <w:t xml:space="preserve"> района  в соответствии со статьей 215.1 Б</w:t>
      </w:r>
      <w:r w:rsidR="003327E2">
        <w:rPr>
          <w:sz w:val="28"/>
          <w:szCs w:val="28"/>
        </w:rPr>
        <w:t>К</w:t>
      </w:r>
      <w:r w:rsidRPr="0013176E">
        <w:rPr>
          <w:sz w:val="28"/>
          <w:szCs w:val="28"/>
        </w:rPr>
        <w:t xml:space="preserve"> на основании сводной бюджетной росписи  и кассового плана на текущий финансовый год.</w:t>
      </w:r>
    </w:p>
    <w:p w:rsidR="00C333BA" w:rsidRPr="007C2DFC" w:rsidRDefault="00C333BA" w:rsidP="00C33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проекта решения об исполнении </w:t>
      </w:r>
      <w:r w:rsidR="009512ED">
        <w:rPr>
          <w:sz w:val="28"/>
          <w:szCs w:val="28"/>
        </w:rPr>
        <w:t>бюджета Суражского района Брянской области</w:t>
      </w:r>
      <w:r w:rsidR="00F063A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год показал, что</w:t>
      </w:r>
      <w:r w:rsidRPr="00E03B7B">
        <w:rPr>
          <w:sz w:val="28"/>
          <w:szCs w:val="28"/>
        </w:rPr>
        <w:t xml:space="preserve"> проект </w:t>
      </w:r>
      <w:r w:rsidR="003327E2">
        <w:rPr>
          <w:sz w:val="28"/>
          <w:szCs w:val="28"/>
        </w:rPr>
        <w:t xml:space="preserve">решения по количеству приложений и бюджетной классификации применяемой при его исполнении  </w:t>
      </w:r>
      <w:r w:rsidRPr="00E03B7B">
        <w:rPr>
          <w:sz w:val="28"/>
          <w:szCs w:val="28"/>
        </w:rPr>
        <w:t>соответствует требованиям  ст. 264.6. Бюджетного кодекса РФ.</w:t>
      </w:r>
    </w:p>
    <w:p w:rsidR="00CA398B" w:rsidRPr="00CA398B" w:rsidRDefault="00CA398B" w:rsidP="00CA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Суражского муниципального района на 2020 год утвержден решением Суражского районного Совета народных депутатов от 16.12.2019 № 54 «О бюджете Суражского муниципального района Брянской области на 2020 год и на плановый период 2021 и 2022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сбалансированным 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и расходам в сумме 386230,6 тыс. рублей. Верхний предел муниципального долга на 1 января 2020 года утвержден в сумме 0,0 тыс. рублей. </w:t>
      </w:r>
    </w:p>
    <w:p w:rsidR="00CA398B" w:rsidRPr="00CA398B" w:rsidRDefault="00CA398B" w:rsidP="00CA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в порядке законодательной инициативы 3 раза вносились изменения и дополнения в решение о бюджете. </w:t>
      </w:r>
    </w:p>
    <w:p w:rsidR="00645F19" w:rsidRDefault="00645F19" w:rsidP="00645F19">
      <w:pPr>
        <w:pStyle w:val="2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3C092A">
        <w:rPr>
          <w:sz w:val="28"/>
          <w:szCs w:val="28"/>
        </w:rPr>
        <w:t xml:space="preserve"> </w:t>
      </w:r>
      <w:proofErr w:type="gramStart"/>
      <w:r w:rsidRPr="003C092A">
        <w:rPr>
          <w:sz w:val="28"/>
          <w:szCs w:val="28"/>
        </w:rPr>
        <w:t xml:space="preserve">С учетом внесенных изменений бюджет района на </w:t>
      </w:r>
      <w:r w:rsidR="00F063AE">
        <w:rPr>
          <w:sz w:val="28"/>
          <w:szCs w:val="28"/>
        </w:rPr>
        <w:t>2020 год</w:t>
      </w:r>
      <w:r w:rsidRPr="003C092A">
        <w:rPr>
          <w:sz w:val="28"/>
          <w:szCs w:val="28"/>
        </w:rPr>
        <w:t xml:space="preserve"> утвержден по доходам в сумме </w:t>
      </w:r>
      <w:r w:rsidR="009F7052">
        <w:rPr>
          <w:sz w:val="28"/>
          <w:szCs w:val="28"/>
        </w:rPr>
        <w:t>436701,5</w:t>
      </w:r>
      <w:r w:rsidRPr="003C092A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 с увеличением на </w:t>
      </w:r>
      <w:r w:rsidR="009F7052">
        <w:rPr>
          <w:sz w:val="28"/>
          <w:szCs w:val="28"/>
        </w:rPr>
        <w:t>13,1</w:t>
      </w:r>
      <w:r w:rsidRPr="003C092A">
        <w:rPr>
          <w:sz w:val="28"/>
          <w:szCs w:val="28"/>
        </w:rPr>
        <w:t> %</w:t>
      </w:r>
      <w:r>
        <w:rPr>
          <w:sz w:val="28"/>
          <w:szCs w:val="28"/>
        </w:rPr>
        <w:t xml:space="preserve">, </w:t>
      </w:r>
      <w:r w:rsidRPr="003C092A">
        <w:rPr>
          <w:sz w:val="28"/>
          <w:szCs w:val="28"/>
        </w:rPr>
        <w:t xml:space="preserve">  по расходам в сумме </w:t>
      </w:r>
      <w:r w:rsidR="009F7052">
        <w:rPr>
          <w:sz w:val="28"/>
          <w:szCs w:val="28"/>
        </w:rPr>
        <w:t>448796,3</w:t>
      </w:r>
      <w:r w:rsidRPr="003C092A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 с увеличением на </w:t>
      </w:r>
      <w:r w:rsidR="009F7052">
        <w:rPr>
          <w:sz w:val="28"/>
          <w:szCs w:val="28"/>
        </w:rPr>
        <w:t>16,2</w:t>
      </w:r>
      <w:r w:rsidRPr="003C092A">
        <w:rPr>
          <w:sz w:val="28"/>
          <w:szCs w:val="28"/>
        </w:rPr>
        <w:t> %  к первоначально утвержденн</w:t>
      </w:r>
      <w:r>
        <w:rPr>
          <w:sz w:val="28"/>
          <w:szCs w:val="28"/>
        </w:rPr>
        <w:t>ым параметрам</w:t>
      </w:r>
      <w:r w:rsidRPr="003C092A">
        <w:rPr>
          <w:sz w:val="28"/>
          <w:szCs w:val="28"/>
        </w:rPr>
        <w:t xml:space="preserve">, с дефицитом </w:t>
      </w:r>
      <w:r>
        <w:rPr>
          <w:sz w:val="28"/>
          <w:szCs w:val="28"/>
        </w:rPr>
        <w:t xml:space="preserve">бюджета </w:t>
      </w:r>
      <w:r w:rsidRPr="003C092A">
        <w:rPr>
          <w:sz w:val="28"/>
          <w:szCs w:val="28"/>
        </w:rPr>
        <w:t xml:space="preserve">в сумме </w:t>
      </w:r>
      <w:r w:rsidR="009F7052">
        <w:rPr>
          <w:sz w:val="28"/>
          <w:szCs w:val="28"/>
        </w:rPr>
        <w:t>12094,8</w:t>
      </w:r>
      <w:r w:rsidRPr="003C092A">
        <w:rPr>
          <w:sz w:val="28"/>
          <w:szCs w:val="28"/>
        </w:rPr>
        <w:t xml:space="preserve"> тыс. рублей, источником финансирования которого являлись остатки средств на счете бюджета.</w:t>
      </w:r>
      <w:proofErr w:type="gramEnd"/>
    </w:p>
    <w:p w:rsidR="00D74E58" w:rsidRPr="00D74E58" w:rsidRDefault="009512ED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Суражского района Брянской области</w:t>
      </w:r>
      <w:r w:rsidR="000F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по доходам в объеме </w:t>
      </w:r>
      <w:r w:rsid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>436701,5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годовому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плану. </w:t>
      </w:r>
      <w:r w:rsidR="00D74E58"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0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  <w:r w:rsidR="00D74E58"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доходы </w:t>
      </w:r>
      <w:r w:rsidR="002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составляют </w:t>
      </w:r>
      <w:r w:rsidR="0070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27,7</w:t>
      </w:r>
      <w:r w:rsidR="00D74E58"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% общих доходов</w:t>
      </w:r>
      <w:r w:rsidR="00332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 Н</w:t>
      </w:r>
      <w:r w:rsidR="00D74E58"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удельный вес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доходов занимает налог на доходы физических лиц </w:t>
      </w:r>
      <w:r w:rsid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>78,7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</w:t>
      </w:r>
      <w:proofErr w:type="spellEnd"/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524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Неналоговые поступления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исполнены в объеме </w:t>
      </w:r>
      <w:r w:rsidR="007075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101,5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% к уточненному годовому плану, в структуре доходов бюджета занимают </w:t>
      </w:r>
      <w:r w:rsidR="007075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1,4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%. </w:t>
      </w:r>
      <w:r w:rsidR="00707524" w:rsidRPr="007075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Наибольшую долю в структуре неналоговых поступлений занимают д</w:t>
      </w:r>
      <w:r w:rsidR="00707524" w:rsidRPr="00707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оходы от использования имущества, находящегося в муниципальной собственности</w:t>
      </w:r>
      <w:r w:rsidR="00707524" w:rsidRP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49,5% </w:t>
      </w:r>
      <w:r w:rsid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отчетном году исполнены 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12F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от плановых назначений и составляют  </w:t>
      </w:r>
      <w:r w:rsidR="0059212F">
        <w:rPr>
          <w:rFonts w:ascii="Times New Roman" w:eastAsia="Times New Roman" w:hAnsi="Times New Roman" w:cs="Times New Roman"/>
          <w:sz w:val="28"/>
          <w:szCs w:val="28"/>
          <w:lang w:eastAsia="ru-RU"/>
        </w:rPr>
        <w:t>70,9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структуре доходов района.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 района исполнен в объеме  </w:t>
      </w:r>
      <w:r w:rsidR="00073CBF">
        <w:rPr>
          <w:rFonts w:ascii="Times New Roman" w:eastAsia="Times New Roman" w:hAnsi="Times New Roman" w:cs="Times New Roman"/>
          <w:sz w:val="28"/>
          <w:szCs w:val="28"/>
          <w:lang w:eastAsia="ru-RU"/>
        </w:rPr>
        <w:t>426032,6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73CBF">
        <w:rPr>
          <w:rFonts w:ascii="Times New Roman" w:eastAsia="Times New Roman" w:hAnsi="Times New Roman" w:cs="Times New Roman"/>
          <w:sz w:val="28"/>
          <w:szCs w:val="28"/>
          <w:lang w:eastAsia="ru-RU"/>
        </w:rPr>
        <w:t>94,9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годовому плану. Дефицит бюджета составил </w:t>
      </w:r>
      <w:r w:rsidR="006C25FA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D6FF2" w:rsidRPr="00BF6320" w:rsidRDefault="008D6FF2" w:rsidP="008D6FF2">
      <w:pPr>
        <w:pStyle w:val="Default"/>
        <w:ind w:firstLine="709"/>
        <w:jc w:val="both"/>
        <w:rPr>
          <w:sz w:val="28"/>
          <w:szCs w:val="28"/>
        </w:rPr>
      </w:pPr>
      <w:r w:rsidRPr="00BF6320">
        <w:rPr>
          <w:sz w:val="28"/>
          <w:szCs w:val="28"/>
        </w:rPr>
        <w:t>Исполнение расходной части бюджета согласно ст. 87 Бюджетного кодекса РФ произведено в соответствии со сводным реестром расходных обязательств. Виды расходов соответствуют полномочиям муниципального района в соответствии с Федеральным законом от 06.10.2003 № 131-ФЗ "Об общих принципах организации местного самоуправления в Российской Федерации".</w:t>
      </w:r>
    </w:p>
    <w:p w:rsidR="003F7C55" w:rsidRPr="003F7C55" w:rsidRDefault="003F7C55" w:rsidP="003F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бюджетных средств в 2020 году осуществлялось по 10 разделам. </w:t>
      </w:r>
      <w:proofErr w:type="gramStart"/>
      <w:r w:rsidRPr="003F7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07 «Образование» – 64,0%. Расходы раздела 01 «Общегосударственные вопросы» имеют удельный вес 8,3 %, раздела 08 «Культура, кинематография» – 8,9 %, 04 «Национальная экономика» – 6,2 %,  раздела 10 «Социальная политика» – 6,5 %, 11 «Физическая культура и спорт» составили  - 2,6 %. Наименьший удельный вес занимают расходы раздела  02 «Национальная оборона»   - 0,2%.</w:t>
      </w:r>
      <w:proofErr w:type="gramEnd"/>
    </w:p>
    <w:p w:rsidR="003F7C55" w:rsidRPr="003F7C55" w:rsidRDefault="003F7C55" w:rsidP="003F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02 «Национальная оборона», 05 «Жилищно-коммунальное хозяйство», 11 «Физическая культура и спорт»,  14 «</w:t>
      </w:r>
      <w:r w:rsidRPr="003F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</w:t>
      </w:r>
      <w:r w:rsidRPr="003F7C5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исполнены в объеме уточненных годовых показателей. По остальным разделам расходы исполнены от 99,8 % по разделу 07 «Образование» до 63,9 % по разделу 10 «Социальная политика».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структурой района утверждено 6 главных администраторов средств бюджета.  Наибольший удельный вес в ведомственной структуре расходов занимают расходы Отдела образования администрации Суражского района  – </w:t>
      </w:r>
      <w:r w:rsidR="00550B47">
        <w:rPr>
          <w:rFonts w:ascii="Times New Roman" w:eastAsia="Times New Roman" w:hAnsi="Times New Roman" w:cs="Times New Roman"/>
          <w:sz w:val="28"/>
          <w:szCs w:val="28"/>
          <w:lang w:eastAsia="ru-RU"/>
        </w:rPr>
        <w:t>65,2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и Администрации Суражского района </w:t>
      </w:r>
      <w:r w:rsidR="00550B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7BA">
        <w:rPr>
          <w:rFonts w:ascii="Times New Roman" w:eastAsia="Times New Roman" w:hAnsi="Times New Roman" w:cs="Times New Roman"/>
          <w:sz w:val="28"/>
          <w:szCs w:val="28"/>
          <w:lang w:eastAsia="ru-RU"/>
        </w:rPr>
        <w:t>31,0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Наименьшую долю в структуре расходов района занимают расходы Контрольно-счетной палаты Суражского муниципального района – 0,2%. </w:t>
      </w:r>
    </w:p>
    <w:p w:rsidR="00D74E58" w:rsidRPr="00D74E58" w:rsidRDefault="00D74E58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Решением 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413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13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были запланированы бюджетные ассигнования на реализацию 4 муниципальных целевых программ.</w:t>
      </w:r>
    </w:p>
    <w:p w:rsidR="00687E99" w:rsidRPr="00687E99" w:rsidRDefault="00D74E58" w:rsidP="00687E9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сумма расходов по целевым программам утверждена с учетом изменений в объеме </w:t>
      </w:r>
      <w:r w:rsidR="00E51356">
        <w:rPr>
          <w:rFonts w:ascii="Times New Roman" w:eastAsia="Times New Roman" w:hAnsi="Times New Roman" w:cs="Times New Roman"/>
          <w:sz w:val="28"/>
          <w:szCs w:val="28"/>
          <w:lang w:eastAsia="ru-RU"/>
        </w:rPr>
        <w:t>445422,4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99,2% от общего объема расходов бюджета</w:t>
      </w:r>
      <w:r w:rsidR="002E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E99" w:rsidRPr="006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кассовое исполнение по программам составило 422679,9 тыс. рублей, или 94,9% от уточненных плановых назначений, что ниже расходов 2019 года на 13,6%. </w:t>
      </w:r>
    </w:p>
    <w:p w:rsidR="00D74E58" w:rsidRPr="00D74E58" w:rsidRDefault="00D74E58" w:rsidP="0068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оценкой эффективности муниципальных программ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размещенной, в соответствии со ст. 179  БК  на сайте администрации района - 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признаны эффективными и подлежат продлению.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Муниципальный долг по состоянию на 01.01.202</w:t>
      </w:r>
      <w:r w:rsidR="00443E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отсутствует.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Фактов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исполнения обязательств,</w:t>
      </w:r>
      <w:r w:rsidRPr="00D74E5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не связанных с решением вопросов, отнесенных к полномочиям соответствующих муниципальных образований, не установлено.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Фактов увеличения численности работников органов муниципального образования, не установлено.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            В соответствии с п.3 ст.219 БК РФ принятых бюджетных обязатель</w:t>
      </w:r>
      <w:proofErr w:type="gramStart"/>
      <w:r w:rsidRPr="00D74E58">
        <w:rPr>
          <w:rFonts w:ascii="Times New Roman" w:eastAsia="Calibri" w:hAnsi="Times New Roman" w:cs="Times New Roman"/>
          <w:sz w:val="28"/>
          <w:szCs w:val="28"/>
        </w:rPr>
        <w:t>ств св</w:t>
      </w:r>
      <w:proofErr w:type="gramEnd"/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ерх утверждённых бюджетных ассигнований в </w:t>
      </w:r>
      <w:proofErr w:type="spellStart"/>
      <w:r w:rsidRPr="00D74E58">
        <w:rPr>
          <w:rFonts w:ascii="Times New Roman" w:eastAsia="Calibri" w:hAnsi="Times New Roman" w:cs="Times New Roman"/>
          <w:sz w:val="28"/>
          <w:szCs w:val="28"/>
        </w:rPr>
        <w:t>Суражском</w:t>
      </w:r>
      <w:proofErr w:type="spellEnd"/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- не установлено.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внешней проверке представлена отчетность об исполнении </w:t>
      </w:r>
      <w:r w:rsidR="009512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бюджета Суражского района Брянской области</w:t>
      </w:r>
      <w:r w:rsidR="00443E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отчетность 6 главных распорядителей средств бюджета района.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рамках проведения внешней проверки проанализирована полнота заполнения форм бюджетной отчетности, как главными </w:t>
      </w:r>
      <w:r w:rsidR="006067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администраторами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 бюджета района, так и в целом бюджета района, а также соответствие данных форм Инструкци</w:t>
      </w:r>
      <w:r w:rsidR="006067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ям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 191н и № 33н.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отчетность за 2020 год в Контрольно-счетную палату Суражского муниципального района представлена без нарушений установленного срока.</w:t>
      </w:r>
    </w:p>
    <w:p w:rsid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за 2020 год  сформирована в соответствии с подпунктом 11.1. Инструкции  №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т.е. в полном объеме. 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в полном объеме представлена отчетность бюджетных учреждений Суражского района, что соответствует Инструкции №33.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9 инструкции № 191н и Инструкцией 33н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8E7491" w:rsidRPr="008E7491" w:rsidRDefault="008E7491" w:rsidP="008E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</w:t>
      </w:r>
      <w:r w:rsidRPr="008E7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выборочной проверки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бюджетной отчетности об исполнении бюджета Суражского муниципального  района за 2020 год на выполнение контрольных соотношений нарушений не установлено.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и «Баланса государственного (муниципального) учреждения» (форма 0503730) - замечаний нет. </w:t>
      </w:r>
      <w:proofErr w:type="gramEnd"/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Однако установлено, что представленная к проверке отчетность главных администраторов бюджетных средств </w:t>
      </w:r>
      <w:r w:rsidRPr="008E7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 </w:t>
      </w:r>
      <w:r w:rsidRPr="008E7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2020 год </w:t>
      </w:r>
      <w:r w:rsidRPr="008E749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не в полной</w:t>
      </w:r>
      <w:r w:rsidRPr="008E7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E749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мере соответствует требованиям Инструкции № 191н, так: </w:t>
      </w:r>
    </w:p>
    <w:p w:rsidR="008E7491" w:rsidRPr="008E7491" w:rsidRDefault="008E7491" w:rsidP="008E749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Комитетом по управлению муниципальным имуществом Суражского муниципального района и Отделом образования Суражского муниципального района </w:t>
      </w:r>
      <w:r w:rsidRPr="008E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0503164 «Сведения об исполнении бюджета» сформирована с нарушением положений п. 163 Инструкции 191 н, так как в части 2 «Расходы бюджета» заполнены значения с исполнением 100%, а необходимо заполнять данный раздел, в случае если неисполненные назначения более 300,0 млн. рублей, или исполнение составило менее 95%.</w:t>
      </w:r>
      <w:proofErr w:type="gramEnd"/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Необходимо отметить, что нарушения при заполнении данных форм не влияют на основные итоги исполнения бюджета Суражского района.</w:t>
      </w:r>
    </w:p>
    <w:p w:rsidR="008E7491" w:rsidRPr="008E7491" w:rsidRDefault="008E7491" w:rsidP="008E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E7491">
        <w:rPr>
          <w:rFonts w:ascii="Times New Roman" w:eastAsia="Calibri" w:hAnsi="Times New Roman" w:cs="Times New Roman"/>
          <w:sz w:val="28"/>
          <w:szCs w:val="28"/>
        </w:rPr>
        <w:t>Так же проверкой установлено неэффективное использование бюджетных средств</w:t>
      </w:r>
      <w:r w:rsidR="000D0B4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8E74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нарушение ст. 34 Бюджетного кодекса РФ при осуществлении расходов районного бюджета произведено неэффективное использование бюджетных средств, выразившаяся в оплате за счет бюджетных средств пеней, штрафов и исполнительных документов на  общую сумму 580,7 тыс. рублей (38 случаев). (КУМИ района 1/0,5 тыс. рублей; Администрация района 9/287,9 тыс. рублей; Отдел образования района 28/292,3 тыс. рублей)</w:t>
      </w:r>
    </w:p>
    <w:p w:rsidR="000004D9" w:rsidRDefault="008E7491" w:rsidP="008E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</w:t>
      </w:r>
      <w:r w:rsidRPr="008E74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равнительном анализе итогов настоящей внешней проверки с результатами предыдущей внешней проверки, отмечено, что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отчетности за 2020 год учтены некоторые замечания предыдущей проверки и устранены указанные нарушения. </w:t>
      </w:r>
    </w:p>
    <w:p w:rsidR="008E7491" w:rsidRPr="008E7491" w:rsidRDefault="008E7491" w:rsidP="008E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Pr="008E7491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оложительно отмечено, что Отделом образования Суражского муниципального района принято к вниманию замечание по неполному (сжатому) составлению Пояснительной записки ф. 0503160. В отчетности 2020 года Пояснительная записка Отдела образования составлена в соответствии с Инструкцией и более полно раскрывает  направления деятельности и расходования бюджетных средств.   </w:t>
      </w:r>
    </w:p>
    <w:p w:rsidR="008E7491" w:rsidRPr="008E7491" w:rsidRDefault="008E7491" w:rsidP="008E7491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анализ итогов проверки отчетности за 2019 год </w:t>
      </w:r>
      <w:r w:rsidRPr="008E74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 результатами настоящей проверки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наличием 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недостатков, связанных с заполнением отчетных форм.   Так, по итогам предыдущей проверки были сделаны замечания КУМИ Суражского муниципального района по заполнению ф. 0503164 "Сведения по исполнению бюджета», которые отмечены и в настоящем заключении.</w:t>
      </w:r>
    </w:p>
    <w:p w:rsidR="008E7491" w:rsidRPr="008E7491" w:rsidRDefault="008E7491" w:rsidP="008E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Приведенные данные свидетельствуют о необходимости усиления внимания объектов внешней проверки на итоги проверки и принятия мер по их недопущению в дальнейшем.</w:t>
      </w:r>
    </w:p>
    <w:p w:rsidR="007D4C16" w:rsidRDefault="00E33F2C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представленную отчетность и </w:t>
      </w:r>
      <w:proofErr w:type="gramStart"/>
      <w:r w:rsidRPr="00E33F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представленные документы, содержащие информацию об исполнении бюджета</w:t>
      </w: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bookmarkStart w:id="0" w:name="_GoBack"/>
      <w:bookmarkEnd w:id="0"/>
      <w:r w:rsidRP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</w:t>
      </w:r>
      <w:proofErr w:type="gramEnd"/>
      <w:r w:rsidRP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</w:t>
      </w:r>
      <w:r w:rsid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3F2C" w:rsidRPr="000A59EB" w:rsidRDefault="007D4C16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тчет об исполнении бюджета за </w:t>
      </w:r>
      <w:r w:rsidR="00F063AE">
        <w:rPr>
          <w:rFonts w:ascii="Times New Roman" w:hAnsi="Times New Roman" w:cs="Times New Roman"/>
          <w:sz w:val="28"/>
          <w:szCs w:val="28"/>
        </w:rPr>
        <w:t>2020 год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 составлен и представлен с учетом требований бюджетного законодательства, а также требований Положения о бюджетном процессе </w:t>
      </w:r>
      <w:r w:rsidR="00E33F2C" w:rsidRPr="00E33F2C">
        <w:rPr>
          <w:rFonts w:ascii="Times New Roman" w:hAnsi="Times New Roman" w:cs="Times New Roman"/>
          <w:sz w:val="28"/>
          <w:szCs w:val="28"/>
        </w:rPr>
        <w:t>Суражского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 района по составу, содержанию и срокам представления. Факты неполноты и недостоверности годового отчета не выявлены.</w:t>
      </w:r>
    </w:p>
    <w:p w:rsidR="000A59EB" w:rsidRPr="000A59EB" w:rsidRDefault="00E33F2C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Суражского муниципального района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считает, что при исполнении бюджета района за </w:t>
      </w:r>
      <w:r w:rsidR="00F063AE">
        <w:rPr>
          <w:rFonts w:ascii="Times New Roman" w:hAnsi="Times New Roman" w:cs="Times New Roman"/>
          <w:color w:val="000000"/>
          <w:sz w:val="28"/>
          <w:szCs w:val="28"/>
        </w:rPr>
        <w:t>2020 год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нормы бюджетного законодательства в основном соблюдались, поэтому  считает возможным рекомендовать</w:t>
      </w:r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Суражскому</w:t>
      </w:r>
      <w:proofErr w:type="spellEnd"/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депутатов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тчёт администрации </w:t>
      </w:r>
      <w:r w:rsidR="007C76FF" w:rsidRPr="00E33F2C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 за </w:t>
      </w:r>
      <w:r w:rsidR="00F063AE">
        <w:rPr>
          <w:rFonts w:ascii="Times New Roman" w:hAnsi="Times New Roman" w:cs="Times New Roman"/>
          <w:color w:val="000000"/>
          <w:sz w:val="28"/>
          <w:szCs w:val="28"/>
        </w:rPr>
        <w:t>2020 год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к утверждению.</w:t>
      </w:r>
    </w:p>
    <w:p w:rsidR="000A59EB" w:rsidRPr="000A59EB" w:rsidRDefault="000A59EB" w:rsidP="000A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EB">
        <w:rPr>
          <w:rFonts w:ascii="Times New Roman" w:hAnsi="Times New Roman" w:cs="Times New Roman"/>
          <w:b/>
          <w:color w:val="000000"/>
          <w:sz w:val="28"/>
          <w:szCs w:val="28"/>
        </w:rPr>
        <w:t>Благодарю за внимание.</w:t>
      </w:r>
    </w:p>
    <w:sectPr w:rsidR="000A59EB" w:rsidRPr="000A59EB" w:rsidSect="00644429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2"/>
    <w:rsid w:val="000004D9"/>
    <w:rsid w:val="00073CBF"/>
    <w:rsid w:val="000A59EB"/>
    <w:rsid w:val="000B11BC"/>
    <w:rsid w:val="000D0B4E"/>
    <w:rsid w:val="000F6659"/>
    <w:rsid w:val="001B3FDA"/>
    <w:rsid w:val="0023455F"/>
    <w:rsid w:val="00237D05"/>
    <w:rsid w:val="002D5382"/>
    <w:rsid w:val="002E1C23"/>
    <w:rsid w:val="003327E2"/>
    <w:rsid w:val="003A40CC"/>
    <w:rsid w:val="003F7C55"/>
    <w:rsid w:val="0041316B"/>
    <w:rsid w:val="00443EE3"/>
    <w:rsid w:val="00490FE2"/>
    <w:rsid w:val="004E6350"/>
    <w:rsid w:val="005119C3"/>
    <w:rsid w:val="00550B47"/>
    <w:rsid w:val="0059212F"/>
    <w:rsid w:val="0060673B"/>
    <w:rsid w:val="00644429"/>
    <w:rsid w:val="00645F19"/>
    <w:rsid w:val="00671F4A"/>
    <w:rsid w:val="00687E99"/>
    <w:rsid w:val="006C25FA"/>
    <w:rsid w:val="00707524"/>
    <w:rsid w:val="00744F06"/>
    <w:rsid w:val="007C76FF"/>
    <w:rsid w:val="007D4C16"/>
    <w:rsid w:val="007E7245"/>
    <w:rsid w:val="00894954"/>
    <w:rsid w:val="008C786B"/>
    <w:rsid w:val="008D6FF2"/>
    <w:rsid w:val="008E7491"/>
    <w:rsid w:val="00916A20"/>
    <w:rsid w:val="009512ED"/>
    <w:rsid w:val="009F7052"/>
    <w:rsid w:val="00A0784E"/>
    <w:rsid w:val="00B2162C"/>
    <w:rsid w:val="00B53164"/>
    <w:rsid w:val="00B977BA"/>
    <w:rsid w:val="00C333BA"/>
    <w:rsid w:val="00CA398B"/>
    <w:rsid w:val="00D74E58"/>
    <w:rsid w:val="00E33F2C"/>
    <w:rsid w:val="00E51356"/>
    <w:rsid w:val="00F063AE"/>
    <w:rsid w:val="00F724B3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5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B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5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B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48</cp:revision>
  <dcterms:created xsi:type="dcterms:W3CDTF">2020-05-26T08:06:00Z</dcterms:created>
  <dcterms:modified xsi:type="dcterms:W3CDTF">2021-05-17T08:08:00Z</dcterms:modified>
</cp:coreProperties>
</file>