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58" w:rsidRPr="00B92758" w:rsidRDefault="00B92758" w:rsidP="00B9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58" w:rsidRPr="00B92758" w:rsidRDefault="00B92758" w:rsidP="00B2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75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B92758" w:rsidRPr="00B92758" w:rsidRDefault="00B92758" w:rsidP="00B2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оф.46  Тел. (48330) 2-11-45, 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B92758" w:rsidRPr="00B92758" w:rsidRDefault="00B92758" w:rsidP="00B2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E50" w:rsidRPr="00B22012" w:rsidRDefault="000C4E50" w:rsidP="00B2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1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Контрольно-счетной палаты Суражского муниципального района</w:t>
      </w:r>
    </w:p>
    <w:p w:rsidR="000C4E50" w:rsidRDefault="000C4E50" w:rsidP="00B2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2012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проект решения </w:t>
      </w:r>
      <w:r w:rsidR="0092535A" w:rsidRPr="00B2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бюджете </w:t>
      </w:r>
      <w:proofErr w:type="spellStart"/>
      <w:r w:rsidR="0092535A" w:rsidRPr="00B22012">
        <w:rPr>
          <w:rFonts w:ascii="Times New Roman" w:eastAsia="Times New Roman" w:hAnsi="Times New Roman" w:cs="Times New Roman"/>
          <w:b/>
          <w:bCs/>
          <w:sz w:val="24"/>
          <w:szCs w:val="24"/>
        </w:rPr>
        <w:t>Дегтяревского</w:t>
      </w:r>
      <w:proofErr w:type="spellEnd"/>
      <w:r w:rsidR="0092535A" w:rsidRPr="00B2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Суражского района Брянской области </w:t>
      </w:r>
      <w:r w:rsidR="00C37E90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="0092535A" w:rsidRPr="00B2201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B220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2012" w:rsidRPr="00B22012" w:rsidRDefault="00B22012" w:rsidP="00B2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E50" w:rsidRPr="00E82FBE" w:rsidRDefault="000C4E50" w:rsidP="000C4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г. Сураж                                                     </w:t>
      </w:r>
      <w:r w:rsid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                         </w:t>
      </w:r>
      <w:r w:rsidR="005749CA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5749C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E423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19482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1B2FBB" w:rsidRDefault="000C4E50" w:rsidP="001B2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E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B2B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0C4E50" w:rsidRPr="00E767DC" w:rsidRDefault="000D7732" w:rsidP="001B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1B2B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4E50" w:rsidRPr="00E767D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5749CA" w:rsidRPr="00E767DC" w:rsidRDefault="005749CA" w:rsidP="0057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Заключение Контрольно-счетной палаты Суражского муниципального района на проект решения «О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659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659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659C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>»  подготовлено в соответствии с Бюджетным Кодексом Российской Федерации, Положением «О Контрольно-счетной палате Суражского муниципального района», иными актами законодательства Российской Федерации и органов местного самоуправления Суражского района, пунктом 1.1.2 плана работы</w:t>
      </w:r>
      <w:proofErr w:type="gramEnd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59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год, приказа № </w:t>
      </w:r>
      <w:r w:rsidR="00F33C6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1F65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33C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C4E50" w:rsidRPr="00E767DC" w:rsidRDefault="000C4E50" w:rsidP="000C4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экспертизы проекта бюджета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A937F6" w:rsidRPr="00601B2C" w:rsidRDefault="00A937F6" w:rsidP="00A937F6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Параметры прогноза </w:t>
      </w:r>
      <w:proofErr w:type="gramStart"/>
      <w:r w:rsidRPr="00601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исходных</w:t>
      </w:r>
      <w:proofErr w:type="gramEnd"/>
      <w:r w:rsidR="00DA23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01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макроэкономических</w:t>
      </w:r>
    </w:p>
    <w:p w:rsidR="00A937F6" w:rsidRPr="00601B2C" w:rsidRDefault="00A937F6" w:rsidP="00A937F6">
      <w:pPr>
        <w:keepNext/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показателей для составления проекта бюджета</w:t>
      </w:r>
    </w:p>
    <w:p w:rsidR="00A937F6" w:rsidRPr="004F3F1D" w:rsidRDefault="00A937F6" w:rsidP="00A9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период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2025 - 2027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ы, что </w:t>
      </w:r>
      <w:r w:rsidRPr="004A1448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установленному периоду в части 1 статьи 173 Бюджетного кодекса Российской Федерации</w:t>
      </w:r>
      <w:r w:rsidR="004A1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Прогноз социально-экономического развития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2025 - 2027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(далее -  Прогноз) разработан в </w:t>
      </w:r>
      <w:hyperlink r:id="rId10" w:history="1">
        <w:r w:rsidRPr="00601B2C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постановлением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Дегтяревской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  Суражского района </w:t>
      </w:r>
      <w:r w:rsidR="00F83F39" w:rsidRPr="006A692B">
        <w:rPr>
          <w:rFonts w:ascii="Times New Roman" w:eastAsia="Times New Roman" w:hAnsi="Times New Roman" w:cs="Times New Roman"/>
          <w:sz w:val="24"/>
          <w:szCs w:val="24"/>
        </w:rPr>
        <w:t>от 21.07.2016 г. №</w:t>
      </w:r>
      <w:r w:rsidR="00D97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F39" w:rsidRPr="006A692B">
        <w:rPr>
          <w:rFonts w:ascii="Times New Roman" w:eastAsia="Times New Roman" w:hAnsi="Times New Roman" w:cs="Times New Roman"/>
          <w:sz w:val="24"/>
          <w:szCs w:val="24"/>
        </w:rPr>
        <w:t xml:space="preserve">47-1 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="007E0E52" w:rsidRPr="004F3F1D">
        <w:rPr>
          <w:rFonts w:ascii="Times New Roman" w:eastAsia="Times New Roman" w:hAnsi="Times New Roman" w:cs="Times New Roman"/>
          <w:sz w:val="24"/>
          <w:szCs w:val="24"/>
        </w:rPr>
        <w:t>Дегтяревское</w:t>
      </w:r>
      <w:proofErr w:type="spellEnd"/>
      <w:r w:rsidRPr="004F3F1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период».</w:t>
      </w:r>
    </w:p>
    <w:p w:rsidR="003B362A" w:rsidRPr="00257725" w:rsidRDefault="004F3F1D" w:rsidP="004F3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3F1D">
        <w:rPr>
          <w:rFonts w:ascii="Times New Roman" w:eastAsia="Calibri" w:hAnsi="Times New Roman" w:cs="Times New Roman"/>
          <w:lang w:eastAsia="en-US"/>
        </w:rPr>
        <w:t xml:space="preserve">          </w:t>
      </w:r>
      <w:r w:rsidR="005B3D4E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Прогноз утвержден постановлением </w:t>
      </w:r>
      <w:proofErr w:type="spellStart"/>
      <w:r w:rsidR="005B3D4E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>Дегтяревской</w:t>
      </w:r>
      <w:proofErr w:type="spellEnd"/>
      <w:r w:rsidR="005B3D4E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сельской администрацией  от 14.11.202</w:t>
      </w:r>
      <w:r w:rsidR="00441DF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B3D4E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</w:t>
      </w:r>
      <w:r w:rsidR="00EF28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36</w:t>
      </w:r>
      <w:r w:rsidR="003B362A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прогнозе социально-экономического развития муниципального образования «</w:t>
      </w:r>
      <w:proofErr w:type="spellStart"/>
      <w:r w:rsidR="003B362A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>Дегтяревское</w:t>
      </w:r>
      <w:proofErr w:type="spellEnd"/>
      <w:r w:rsidR="003B362A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 на </w:t>
      </w:r>
      <w:r w:rsidR="002E4235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CE216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B362A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на плановый период </w:t>
      </w:r>
      <w:r w:rsidR="002E4235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CE216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B362A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="002E4235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CE216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3B362A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</w:t>
      </w:r>
      <w:r w:rsidR="005B3D4E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B362A" w:rsidRPr="002577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937F6" w:rsidRPr="00601B2C" w:rsidRDefault="00A937F6" w:rsidP="00A9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3F1D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7E0E52" w:rsidRPr="004F3F1D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4F3F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основе анализа динамики ситуации в экономической и социальной сфере поселения, сценарных условий и основных макроэкономических показателей социально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-экономического развития за предыдущие годы, ожидаемых итогов за 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70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, целевых показателей, установленных Указами Президента Российской Федерации,</w:t>
      </w:r>
      <w:r w:rsidRPr="00601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а также с учетом эффекта от реализации антикризисных мер, направленных на повышение устойчивости и оздоровление экономики поселения.</w:t>
      </w:r>
      <w:proofErr w:type="gramEnd"/>
    </w:p>
    <w:p w:rsidR="00A937F6" w:rsidRPr="00601B2C" w:rsidRDefault="00A937F6" w:rsidP="00A9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Разработка прогноза социально-экономического развития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период до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а осуществлялась по двум вариантам, с учетом перспектив восстановления роста экономики, а так же проводимой политики государства. В качестве основного принят вариант прогноза, который разработан в условиях сохранения рисков невысокого инвестиционного спроса, слабого роста потребительского спроса, медленного восстановления кредитной активности.</w:t>
      </w:r>
    </w:p>
    <w:p w:rsidR="0006659A" w:rsidRPr="0006659A" w:rsidRDefault="0006659A" w:rsidP="00A8714F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9A">
        <w:rPr>
          <w:rFonts w:ascii="Times New Roman" w:eastAsia="Times New Roman" w:hAnsi="Times New Roman" w:cs="Times New Roman"/>
          <w:sz w:val="24"/>
          <w:szCs w:val="24"/>
        </w:rPr>
        <w:t>Территория поселения </w:t>
      </w:r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состоит из 15 населенных пунктов: </w:t>
      </w:r>
      <w:r w:rsidR="00A87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06659A" w:rsidRPr="0006659A" w:rsidRDefault="0006659A" w:rsidP="00066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-село </w:t>
      </w:r>
      <w:proofErr w:type="spellStart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Дегтярёвка</w:t>
      </w:r>
      <w:proofErr w:type="spellEnd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центр поселения, </w:t>
      </w:r>
    </w:p>
    <w:p w:rsidR="0006659A" w:rsidRPr="0006659A" w:rsidRDefault="0006659A" w:rsidP="00066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-деревень: Крутояр, </w:t>
      </w:r>
      <w:proofErr w:type="spellStart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Придачь</w:t>
      </w:r>
      <w:proofErr w:type="spellEnd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Жастково, Осинка, </w:t>
      </w:r>
      <w:proofErr w:type="spellStart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Вьюково</w:t>
      </w:r>
      <w:proofErr w:type="spellEnd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Николаевка, Садовая, </w:t>
      </w:r>
      <w:proofErr w:type="spellStart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Долотня</w:t>
      </w:r>
      <w:proofErr w:type="spellEnd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06659A" w:rsidRPr="0006659A" w:rsidRDefault="0006659A" w:rsidP="00066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-поселков - Владимировка, Ильинка, Свободный Труд, Мельников; </w:t>
      </w:r>
    </w:p>
    <w:p w:rsidR="0006659A" w:rsidRPr="0006659A" w:rsidRDefault="0006659A" w:rsidP="00066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-хуторов - </w:t>
      </w:r>
      <w:proofErr w:type="spellStart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Бруев</w:t>
      </w:r>
      <w:proofErr w:type="spellEnd"/>
      <w:r w:rsidRPr="00066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Малахов.</w:t>
      </w:r>
    </w:p>
    <w:p w:rsidR="00A937F6" w:rsidRPr="00601B2C" w:rsidRDefault="00A937F6" w:rsidP="00A9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ситуация, в ближайшую перспективу, будет развиваться под влиянием сложившихся тенденций рождаемости, смертности, миграционных процессов населения поселения. В целом она не получит существенных изменений и продолжится тенденция сокращения населения.</w:t>
      </w:r>
      <w:r w:rsidR="00D8420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населения составляет </w:t>
      </w:r>
      <w:r w:rsidR="008248CF">
        <w:rPr>
          <w:rFonts w:ascii="Times New Roman" w:eastAsia="Times New Roman" w:hAnsi="Times New Roman" w:cs="Times New Roman"/>
          <w:sz w:val="24"/>
          <w:szCs w:val="24"/>
        </w:rPr>
        <w:t>847</w:t>
      </w:r>
      <w:r w:rsidR="00D84202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937F6" w:rsidRPr="00AE316A" w:rsidRDefault="00A937F6" w:rsidP="00A937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16A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сельское поселение характеризуются отрицательным естественным приростом населения, высокими показателями смертности и низкими показателями рождаемости. В сельском поселении наблюдается миграционный отток постоянно проживающего населения. Эти процессы негативным образом влияют на снижение трудового потенциала территории, а значит на снижение потребительского потенциала и на процессы территориального развития и пространственного освоения. </w:t>
      </w:r>
    </w:p>
    <w:p w:rsidR="00A937F6" w:rsidRPr="00AE316A" w:rsidRDefault="00A937F6" w:rsidP="00A9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6A">
        <w:rPr>
          <w:rFonts w:ascii="Times New Roman" w:eastAsia="Times New Roman" w:hAnsi="Times New Roman" w:cs="Times New Roman"/>
          <w:sz w:val="24"/>
          <w:szCs w:val="24"/>
        </w:rPr>
        <w:t>Основным направлением улучшения демографической ситуации остается повышение рождаемости, т.к. при ее уровне ниже рубежа простого воспроизводства населения даже самая низкая смертность не обеспечит прекращение убыли населения и стабилизации его численности, при этом миграционный прирост населения не является решением демографической проблемы.</w:t>
      </w:r>
    </w:p>
    <w:p w:rsidR="00EE61D0" w:rsidRPr="00EE61D0" w:rsidRDefault="00EE61D0" w:rsidP="00EE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прогноза социально-экономического развития </w:t>
      </w:r>
      <w:proofErr w:type="spellStart"/>
      <w:r w:rsidRPr="00EE61D0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период до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 года использовались данные предприятий КФХ «</w:t>
      </w:r>
      <w:proofErr w:type="spellStart"/>
      <w:r w:rsidRPr="00EE61D0">
        <w:rPr>
          <w:rFonts w:ascii="Times New Roman" w:eastAsia="Times New Roman" w:hAnsi="Times New Roman" w:cs="Times New Roman"/>
          <w:sz w:val="24"/>
          <w:szCs w:val="24"/>
        </w:rPr>
        <w:t>Шалыго</w:t>
      </w:r>
      <w:proofErr w:type="spellEnd"/>
      <w:r w:rsidRPr="00EE61D0">
        <w:rPr>
          <w:rFonts w:ascii="Times New Roman" w:eastAsia="Times New Roman" w:hAnsi="Times New Roman" w:cs="Times New Roman"/>
          <w:sz w:val="24"/>
          <w:szCs w:val="24"/>
        </w:rPr>
        <w:t>», КФХ «</w:t>
      </w:r>
      <w:proofErr w:type="spellStart"/>
      <w:r w:rsidRPr="00EE61D0">
        <w:rPr>
          <w:rFonts w:ascii="Times New Roman" w:eastAsia="Times New Roman" w:hAnsi="Times New Roman" w:cs="Times New Roman"/>
          <w:sz w:val="24"/>
          <w:szCs w:val="24"/>
        </w:rPr>
        <w:t>Калуго</w:t>
      </w:r>
      <w:proofErr w:type="spellEnd"/>
      <w:r w:rsidRPr="00EE61D0">
        <w:rPr>
          <w:rFonts w:ascii="Times New Roman" w:eastAsia="Times New Roman" w:hAnsi="Times New Roman" w:cs="Times New Roman"/>
          <w:sz w:val="24"/>
          <w:szCs w:val="24"/>
        </w:rPr>
        <w:t>» и КФХ «</w:t>
      </w:r>
      <w:proofErr w:type="spellStart"/>
      <w:r w:rsidRPr="00EE61D0">
        <w:rPr>
          <w:rFonts w:ascii="Times New Roman" w:eastAsia="Times New Roman" w:hAnsi="Times New Roman" w:cs="Times New Roman"/>
          <w:sz w:val="24"/>
          <w:szCs w:val="24"/>
        </w:rPr>
        <w:t>Осмоловская</w:t>
      </w:r>
      <w:proofErr w:type="spellEnd"/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», находящееся на территории </w:t>
      </w:r>
      <w:proofErr w:type="spellStart"/>
      <w:r w:rsidRPr="00EE61D0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В своих прогнозах предприятия планируют рост заработной платы. Инвестиций в основной капитал нет. Строительство на территории поселения не планируется. </w:t>
      </w:r>
    </w:p>
    <w:p w:rsidR="00EE61D0" w:rsidRPr="00EE61D0" w:rsidRDefault="00EE61D0" w:rsidP="00EE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Pr="00EE61D0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товарами первой необходимости производят </w:t>
      </w:r>
      <w:r w:rsidR="008248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 магазинов индивидуальных предпринимателей и </w:t>
      </w:r>
      <w:r w:rsidR="008248CF">
        <w:rPr>
          <w:rFonts w:ascii="Times New Roman" w:eastAsia="Times New Roman" w:hAnsi="Times New Roman" w:cs="Times New Roman"/>
          <w:sz w:val="24"/>
          <w:szCs w:val="24"/>
        </w:rPr>
        <w:t>1 автолавка</w:t>
      </w:r>
      <w:r w:rsidRPr="00EE61D0">
        <w:rPr>
          <w:rFonts w:ascii="Times New Roman" w:eastAsia="Times New Roman" w:hAnsi="Times New Roman" w:cs="Times New Roman"/>
          <w:sz w:val="24"/>
          <w:szCs w:val="24"/>
        </w:rPr>
        <w:t>. Объекты общественного питания на территории поселения отсутствуют.</w:t>
      </w:r>
    </w:p>
    <w:p w:rsidR="00EE61D0" w:rsidRPr="00EE61D0" w:rsidRDefault="00EE61D0" w:rsidP="00EE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поселения расположены 8 водонапорных башен и 8 артезианских скважин. Обслуживанием данных объектов занимается МУП «</w:t>
      </w:r>
      <w:proofErr w:type="spellStart"/>
      <w:r w:rsidRPr="00EE61D0">
        <w:rPr>
          <w:rFonts w:ascii="Times New Roman" w:eastAsia="Times New Roman" w:hAnsi="Times New Roman" w:cs="Times New Roman"/>
          <w:sz w:val="24"/>
          <w:szCs w:val="24"/>
        </w:rPr>
        <w:t>Суражский</w:t>
      </w:r>
      <w:proofErr w:type="spellEnd"/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 районный Водоканал».</w:t>
      </w:r>
    </w:p>
    <w:p w:rsidR="00EE61D0" w:rsidRPr="00EE61D0" w:rsidRDefault="00EE61D0" w:rsidP="00EE61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0"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сообщение на территории поселения обеспечивается </w:t>
      </w:r>
      <w:r w:rsidR="00E91264">
        <w:rPr>
          <w:rFonts w:ascii="Times New Roman" w:eastAsia="Times New Roman" w:hAnsi="Times New Roman" w:cs="Times New Roman"/>
          <w:sz w:val="24"/>
          <w:szCs w:val="24"/>
        </w:rPr>
        <w:t>ИП Гайдук</w:t>
      </w:r>
      <w:r w:rsidRPr="00EE61D0">
        <w:rPr>
          <w:rFonts w:ascii="Times New Roman" w:eastAsia="Times New Roman" w:hAnsi="Times New Roman" w:cs="Times New Roman"/>
          <w:sz w:val="24"/>
          <w:szCs w:val="24"/>
        </w:rPr>
        <w:t>. Для успешного развития экономики необходимо поддерживать сообщение между всеми населенными пунктами.</w:t>
      </w:r>
    </w:p>
    <w:p w:rsidR="00666E01" w:rsidRPr="00E82FBE" w:rsidRDefault="00B92758" w:rsidP="0066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3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проекта решения</w:t>
      </w:r>
      <w:r w:rsidR="008A18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2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66E01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бюджете </w:t>
      </w:r>
      <w:proofErr w:type="spellStart"/>
      <w:r w:rsidR="00666E01">
        <w:rPr>
          <w:rFonts w:ascii="Times New Roman" w:eastAsia="Times New Roman" w:hAnsi="Times New Roman" w:cs="Times New Roman"/>
          <w:b/>
          <w:bCs/>
          <w:sz w:val="24"/>
          <w:szCs w:val="24"/>
        </w:rPr>
        <w:t>Дегтяревского</w:t>
      </w:r>
      <w:proofErr w:type="spellEnd"/>
      <w:r w:rsidR="00666E01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666E01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666E01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666E01">
        <w:rPr>
          <w:rFonts w:ascii="Times New Roman" w:eastAsia="Times New Roman" w:hAnsi="Times New Roman" w:cs="Times New Roman"/>
          <w:b/>
          <w:bCs/>
          <w:sz w:val="24"/>
          <w:szCs w:val="24"/>
        </w:rPr>
        <w:t>я Суражского района Брянской области</w:t>
      </w:r>
      <w:r w:rsidR="00666E01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7E90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="00666E01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66E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83729" w:rsidRPr="00B44771" w:rsidRDefault="00583729" w:rsidP="0058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7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proofErr w:type="spellStart"/>
      <w:r w:rsidRPr="00B44771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B4477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44771" w:rsidRPr="00B44771">
        <w:rPr>
          <w:rFonts w:ascii="Times New Roman" w:eastAsia="Times New Roman" w:hAnsi="Times New Roman" w:cs="Times New Roman"/>
          <w:sz w:val="24"/>
          <w:szCs w:val="24"/>
        </w:rPr>
        <w:t>о бюджете</w:t>
      </w:r>
      <w:r w:rsidRPr="00B44771">
        <w:rPr>
          <w:rFonts w:ascii="Times New Roman" w:eastAsia="Times New Roman" w:hAnsi="Times New Roman" w:cs="Times New Roman"/>
          <w:sz w:val="24"/>
          <w:szCs w:val="24"/>
        </w:rPr>
        <w:t xml:space="preserve"> внесен в Контрольно-счётную палату Суражского муниципального района </w:t>
      </w:r>
      <w:r w:rsidR="00A209B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44771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209B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477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B1267" w:rsidRPr="00B447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4771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  <w:r w:rsidR="00B44771" w:rsidRPr="00B44771">
        <w:rPr>
          <w:rFonts w:ascii="Times New Roman" w:eastAsia="Times New Roman" w:hAnsi="Times New Roman" w:cs="Times New Roman"/>
          <w:sz w:val="24"/>
          <w:szCs w:val="24"/>
        </w:rPr>
        <w:t xml:space="preserve"> что не противоречит п. 1 ст. 185 Бюджетного кодекса РФ.</w:t>
      </w:r>
    </w:p>
    <w:p w:rsidR="00B92758" w:rsidRPr="00D22902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B92758" w:rsidRPr="00D22902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1.   Прогноз социально-экономического развития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B92758" w:rsidRPr="00D22902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    Пояснительная записка к проекту бюджета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758" w:rsidRPr="00D22902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3.   Основные направления бюджетной и налоговой политики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="004209CC" w:rsidRPr="00D2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758" w:rsidRPr="006F116D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16D">
        <w:rPr>
          <w:rFonts w:ascii="Times New Roman" w:eastAsia="Times New Roman" w:hAnsi="Times New Roman" w:cs="Times New Roman"/>
          <w:sz w:val="24"/>
          <w:szCs w:val="24"/>
        </w:rPr>
        <w:t xml:space="preserve">4.    Предварительные итоги социально-экономического развития </w:t>
      </w:r>
      <w:proofErr w:type="spellStart"/>
      <w:r w:rsidR="007E0E52" w:rsidRPr="006F116D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="004209CC" w:rsidRPr="006F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16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за 9 месяцев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6F116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F11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1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ожидаемые </w:t>
      </w:r>
      <w:r w:rsidRPr="006F116D">
        <w:rPr>
          <w:rFonts w:ascii="Times New Roman" w:eastAsia="Times New Roman" w:hAnsi="Times New Roman" w:cs="Times New Roman"/>
          <w:spacing w:val="2"/>
          <w:sz w:val="24"/>
          <w:szCs w:val="24"/>
        </w:rPr>
        <w:t>итоги социально-экономического развития  за теку</w:t>
      </w:r>
      <w:r w:rsidRPr="006F116D">
        <w:rPr>
          <w:rFonts w:ascii="Times New Roman" w:eastAsia="Times New Roman" w:hAnsi="Times New Roman" w:cs="Times New Roman"/>
          <w:spacing w:val="-1"/>
          <w:sz w:val="24"/>
          <w:szCs w:val="24"/>
        </w:rPr>
        <w:t>щий финансовый год</w:t>
      </w:r>
      <w:r w:rsidR="00553B0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92758" w:rsidRPr="006F116D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16D">
        <w:rPr>
          <w:rFonts w:ascii="Times New Roman" w:eastAsia="Times New Roman" w:hAnsi="Times New Roman" w:cs="Times New Roman"/>
          <w:sz w:val="24"/>
          <w:szCs w:val="24"/>
        </w:rPr>
        <w:t xml:space="preserve">5. Оценка ожидаемого исполнения бюджета </w:t>
      </w:r>
      <w:r w:rsidR="00D16A7E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6F116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6F116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F11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B8C" w:rsidRPr="00D22902" w:rsidRDefault="00A065D9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80B8C">
        <w:rPr>
          <w:rFonts w:ascii="Times New Roman" w:eastAsia="Times New Roman" w:hAnsi="Times New Roman" w:cs="Times New Roman"/>
          <w:sz w:val="24"/>
          <w:szCs w:val="24"/>
        </w:rPr>
        <w:t>. Реестры источников доходов бюджетной системы РФ.</w:t>
      </w:r>
    </w:p>
    <w:p w:rsidR="00E42592" w:rsidRDefault="00A065D9" w:rsidP="00E4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42592" w:rsidRPr="00D22902">
        <w:rPr>
          <w:rFonts w:ascii="Times New Roman" w:eastAsia="Times New Roman" w:hAnsi="Times New Roman" w:cs="Times New Roman"/>
          <w:sz w:val="24"/>
          <w:szCs w:val="24"/>
        </w:rPr>
        <w:t>. Паспорта муниципальных программ.</w:t>
      </w:r>
    </w:p>
    <w:p w:rsidR="003948B7" w:rsidRPr="00D22902" w:rsidRDefault="003948B7" w:rsidP="00E4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Бю</w:t>
      </w:r>
      <w:r w:rsidRPr="003948B7">
        <w:rPr>
          <w:rFonts w:ascii="Times New Roman" w:eastAsia="Times New Roman" w:hAnsi="Times New Roman" w:cs="Times New Roman"/>
          <w:sz w:val="24"/>
          <w:szCs w:val="24"/>
        </w:rPr>
        <w:t xml:space="preserve">джетный прогноз </w:t>
      </w:r>
      <w:proofErr w:type="spellStart"/>
      <w:r w:rsidRPr="003948B7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3948B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долгосрочный период (6 лет).</w:t>
      </w:r>
    </w:p>
    <w:p w:rsidR="00B92758" w:rsidRPr="00C84B76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бюджете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политике). </w:t>
      </w:r>
    </w:p>
    <w:p w:rsidR="00B92758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="00F04235" w:rsidRPr="00C84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на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ы разработаны с учетом положений основных </w:t>
      </w:r>
      <w:hyperlink r:id="rId11" w:history="1">
        <w:r w:rsidRPr="00C84B76">
          <w:rPr>
            <w:rFonts w:ascii="Times New Roman" w:eastAsia="Times New Roman" w:hAnsi="Times New Roman" w:cs="Times New Roman"/>
            <w:sz w:val="24"/>
            <w:szCs w:val="24"/>
          </w:rPr>
          <w:t>направлений</w:t>
        </w:r>
      </w:hyperlink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Российской Федерации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>, Указа Президента Российской Федерации «О мероприятиях по реализации государственной социальной политики» и направлены на развитие экономики, социальной стабильности, повышения уровня собираемости собственных доходов.</w:t>
      </w:r>
      <w:proofErr w:type="gramEnd"/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0AA" w:rsidRPr="00C84B76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="00CE40AA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="00CE40AA" w:rsidRPr="00C84B76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CE40AA" w:rsidRPr="00175DD0">
        <w:rPr>
          <w:rFonts w:ascii="Times New Roman" w:eastAsia="Times New Roman" w:hAnsi="Times New Roman" w:cs="Times New Roman"/>
          <w:sz w:val="24"/>
          <w:szCs w:val="24"/>
        </w:rPr>
        <w:t xml:space="preserve">поселения на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CE40AA" w:rsidRPr="00175DD0">
        <w:rPr>
          <w:rFonts w:ascii="Times New Roman" w:eastAsia="Times New Roman" w:hAnsi="Times New Roman" w:cs="Times New Roman"/>
          <w:sz w:val="24"/>
          <w:szCs w:val="24"/>
        </w:rPr>
        <w:t xml:space="preserve"> годы утверждены постановление</w:t>
      </w:r>
      <w:r w:rsidR="00F43AA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E40AA" w:rsidRPr="00175DD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16A7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E40AA" w:rsidRPr="00175DD0">
        <w:rPr>
          <w:rFonts w:ascii="Times New Roman" w:eastAsia="Times New Roman" w:hAnsi="Times New Roman" w:cs="Times New Roman"/>
          <w:sz w:val="24"/>
          <w:szCs w:val="24"/>
        </w:rPr>
        <w:t>.11.2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40AA" w:rsidRPr="00175DD0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290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8CF">
        <w:rPr>
          <w:rFonts w:ascii="Times New Roman" w:eastAsia="Times New Roman" w:hAnsi="Times New Roman" w:cs="Times New Roman"/>
          <w:sz w:val="24"/>
          <w:szCs w:val="24"/>
        </w:rPr>
        <w:t>35</w:t>
      </w:r>
      <w:r w:rsidR="00CE40AA" w:rsidRPr="00175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758" w:rsidRPr="00C84B76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1D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B92758" w:rsidRPr="00C84B76" w:rsidRDefault="00A11D92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</w:t>
      </w:r>
      <w:r w:rsidR="00B92758" w:rsidRPr="00C84B76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2758" w:rsidRPr="00C84B76">
        <w:rPr>
          <w:rFonts w:ascii="Times New Roman" w:eastAsia="Times New Roman" w:hAnsi="Times New Roman" w:cs="Times New Roman"/>
          <w:sz w:val="24"/>
          <w:szCs w:val="24"/>
        </w:rPr>
        <w:t xml:space="preserve"> 184.1 БК РФ в части состава </w:t>
      </w:r>
      <w:r w:rsidR="00085624">
        <w:rPr>
          <w:rFonts w:ascii="Times New Roman" w:eastAsia="Times New Roman" w:hAnsi="Times New Roman" w:cs="Times New Roman"/>
          <w:sz w:val="24"/>
          <w:szCs w:val="24"/>
        </w:rPr>
        <w:t>основных характеристик</w:t>
      </w:r>
      <w:r w:rsidR="00B92758" w:rsidRPr="00C84B76">
        <w:rPr>
          <w:rFonts w:ascii="Times New Roman" w:eastAsia="Times New Roman" w:hAnsi="Times New Roman" w:cs="Times New Roman"/>
          <w:sz w:val="24"/>
          <w:szCs w:val="24"/>
        </w:rPr>
        <w:t xml:space="preserve">, утверждаемых в проекте бюджета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="00B92758" w:rsidRPr="00C84B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утверждено</w:t>
      </w:r>
      <w:r w:rsidR="00B92758" w:rsidRPr="00C84B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758" w:rsidRPr="00DA46F9" w:rsidRDefault="00B92758" w:rsidP="00DA46F9">
      <w:pPr>
        <w:tabs>
          <w:tab w:val="left" w:pos="8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Wingdings" w:eastAsia="Times New Roman" w:hAnsi="Wingdings" w:cs="Times New Roman"/>
          <w:sz w:val="24"/>
          <w:szCs w:val="24"/>
        </w:rPr>
        <w:t>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2E4235" w:rsidRPr="00DA46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DA46F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5A4EC7" w:rsidRPr="00DA4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2803,3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  <w:r w:rsidR="00DA46F9" w:rsidRPr="00DA46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2758" w:rsidRPr="00DA46F9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Wingdings" w:eastAsia="Times New Roman" w:hAnsi="Wingdings" w:cs="Times New Roman"/>
          <w:sz w:val="24"/>
          <w:szCs w:val="24"/>
        </w:rPr>
        <w:t>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2E4235" w:rsidRPr="00DA46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DA46F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A4EC7" w:rsidRPr="00DA4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2803,3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>  тыс. рублей.</w:t>
      </w:r>
    </w:p>
    <w:p w:rsidR="007D026E" w:rsidRPr="00DA46F9" w:rsidRDefault="007D026E" w:rsidP="007D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Wingdings" w:eastAsia="Times New Roman" w:hAnsi="Wingdings" w:cs="Times New Roman"/>
          <w:sz w:val="24"/>
          <w:szCs w:val="24"/>
        </w:rPr>
        <w:t>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2E4235" w:rsidRPr="00DA46F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 xml:space="preserve"> год – в сумме 0,0 тыс. рублей.</w:t>
      </w:r>
    </w:p>
    <w:p w:rsidR="00B92758" w:rsidRPr="00DA46F9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соответствии с указанной статьей, проектом </w:t>
      </w:r>
      <w:proofErr w:type="gramStart"/>
      <w:r w:rsidRPr="00DA46F9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proofErr w:type="gramEnd"/>
      <w:r w:rsidRPr="00DA46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4559" w:rsidRPr="00DA46F9" w:rsidRDefault="00994559" w:rsidP="00994559">
      <w:pPr>
        <w:pStyle w:val="af4"/>
        <w:numPr>
          <w:ilvl w:val="0"/>
          <w:numId w:val="5"/>
        </w:numPr>
        <w:ind w:left="1134" w:hanging="720"/>
        <w:jc w:val="both"/>
        <w:rPr>
          <w:rFonts w:ascii="Wingdings" w:hAnsi="Wingdings"/>
          <w:sz w:val="24"/>
          <w:szCs w:val="24"/>
        </w:rPr>
      </w:pPr>
      <w:r w:rsidRPr="00DA46F9">
        <w:rPr>
          <w:sz w:val="24"/>
          <w:szCs w:val="24"/>
        </w:rPr>
        <w:t xml:space="preserve">проектом установлены основные характеристики бюджета </w:t>
      </w:r>
      <w:proofErr w:type="spellStart"/>
      <w:r w:rsidR="007E0E52" w:rsidRPr="00DA46F9">
        <w:rPr>
          <w:sz w:val="24"/>
          <w:szCs w:val="24"/>
        </w:rPr>
        <w:t>Дегтяревского</w:t>
      </w:r>
      <w:proofErr w:type="spellEnd"/>
      <w:r w:rsidRPr="00DA46F9">
        <w:rPr>
          <w:sz w:val="24"/>
          <w:szCs w:val="24"/>
        </w:rPr>
        <w:t xml:space="preserve"> сельского поселения  на </w:t>
      </w:r>
      <w:r w:rsidR="003041E1">
        <w:rPr>
          <w:sz w:val="24"/>
          <w:szCs w:val="24"/>
        </w:rPr>
        <w:t>202</w:t>
      </w:r>
      <w:r w:rsidR="008F0B64">
        <w:rPr>
          <w:sz w:val="24"/>
          <w:szCs w:val="24"/>
        </w:rPr>
        <w:t>6</w:t>
      </w:r>
      <w:r w:rsidR="003041E1">
        <w:rPr>
          <w:sz w:val="24"/>
          <w:szCs w:val="24"/>
        </w:rPr>
        <w:t>-202</w:t>
      </w:r>
      <w:r w:rsidR="008F0B64">
        <w:rPr>
          <w:sz w:val="24"/>
          <w:szCs w:val="24"/>
        </w:rPr>
        <w:t>7</w:t>
      </w:r>
      <w:r w:rsidRPr="00DA46F9">
        <w:rPr>
          <w:sz w:val="24"/>
          <w:szCs w:val="24"/>
        </w:rPr>
        <w:t xml:space="preserve"> годы</w:t>
      </w:r>
      <w:r w:rsidR="00271164" w:rsidRPr="00DA46F9">
        <w:rPr>
          <w:sz w:val="24"/>
          <w:szCs w:val="24"/>
        </w:rPr>
        <w:t>;</w:t>
      </w:r>
      <w:r w:rsidRPr="00DA46F9">
        <w:rPr>
          <w:rFonts w:ascii="Wingdings" w:hAnsi="Wingdings"/>
          <w:sz w:val="24"/>
          <w:szCs w:val="24"/>
        </w:rPr>
        <w:t></w:t>
      </w:r>
    </w:p>
    <w:p w:rsidR="00B92758" w:rsidRPr="00DA46F9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Wingdings" w:eastAsia="Times New Roman" w:hAnsi="Wingdings" w:cs="Times New Roman"/>
          <w:sz w:val="24"/>
          <w:szCs w:val="24"/>
        </w:rPr>
        <w:t>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>     перечень главных администраторов доходов бюджета;</w:t>
      </w:r>
    </w:p>
    <w:p w:rsidR="00B92758" w:rsidRPr="005D2F8F" w:rsidRDefault="00B92758" w:rsidP="00B9275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A46F9">
        <w:rPr>
          <w:rFonts w:ascii="Wingdings" w:eastAsia="Times New Roman" w:hAnsi="Wingdings" w:cs="Arial"/>
          <w:sz w:val="24"/>
          <w:szCs w:val="24"/>
        </w:rPr>
        <w:t>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>    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муниципальным программам и непрограммным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группам (группам и подгруппам) видов расходов классификации расходов бюджетов на очередной финансовый год, а также по разделам</w:t>
      </w:r>
      <w:proofErr w:type="gramEnd"/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B92758" w:rsidRDefault="00B92758" w:rsidP="00B927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Arial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год;</w:t>
      </w:r>
    </w:p>
    <w:p w:rsidR="007D1D78" w:rsidRPr="003948B7" w:rsidRDefault="007D1D78" w:rsidP="007D1D78">
      <w:pPr>
        <w:pStyle w:val="af4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948B7">
        <w:rPr>
          <w:sz w:val="24"/>
          <w:szCs w:val="24"/>
        </w:rPr>
        <w:t>бъем бюджетных ассигнований, направляемый на исполнение публичных нормативных обязательств.</w:t>
      </w:r>
    </w:p>
    <w:p w:rsidR="00B92758" w:rsidRPr="005D2F8F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     объемы межбюджетных трансфертов, получаемых из других бюджетов бюджетной системы</w:t>
      </w:r>
    </w:p>
    <w:p w:rsidR="00B92758" w:rsidRPr="005D2F8F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2200,3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B92758" w:rsidRPr="005D2F8F" w:rsidRDefault="00B92758" w:rsidP="00B9275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171,4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B92758" w:rsidRDefault="00B92758" w:rsidP="00B9275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177,6</w:t>
      </w:r>
      <w:r w:rsidR="004D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3948B7" w:rsidRPr="005D2F8F" w:rsidRDefault="003948B7" w:rsidP="0039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объемы межбюджетных трансфертов,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передаваемых 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поселения</w:t>
      </w:r>
    </w:p>
    <w:p w:rsidR="003948B7" w:rsidRPr="005D2F8F" w:rsidRDefault="003948B7" w:rsidP="0039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r>
        <w:rPr>
          <w:rFonts w:ascii="Times New Roman" w:eastAsia="Times New Roman" w:hAnsi="Times New Roman" w:cs="Times New Roman"/>
          <w:sz w:val="24"/>
          <w:szCs w:val="24"/>
        </w:rPr>
        <w:t>2024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948B7" w:rsidRPr="005D2F8F" w:rsidRDefault="003948B7" w:rsidP="003948B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2025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2,0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3948B7" w:rsidRPr="005D2F8F" w:rsidRDefault="003948B7" w:rsidP="003948B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>
        <w:rPr>
          <w:rFonts w:ascii="Times New Roman" w:eastAsia="Times New Roman" w:hAnsi="Times New Roman" w:cs="Times New Roman"/>
          <w:sz w:val="24"/>
          <w:szCs w:val="24"/>
        </w:rPr>
        <w:t>2026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2,0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p w:rsidR="00D6125D" w:rsidRPr="005D2F8F" w:rsidRDefault="00B92758" w:rsidP="00D6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D6125D" w:rsidRPr="005D2F8F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01.01.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6125D" w:rsidRPr="005D2F8F">
        <w:rPr>
          <w:rFonts w:ascii="Times New Roman" w:eastAsia="Times New Roman" w:hAnsi="Times New Roman" w:cs="Times New Roman"/>
          <w:sz w:val="24"/>
          <w:szCs w:val="24"/>
        </w:rPr>
        <w:t>а, на 01.01.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4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5D" w:rsidRPr="005D2F8F">
        <w:rPr>
          <w:rFonts w:ascii="Times New Roman" w:eastAsia="Times New Roman" w:hAnsi="Times New Roman" w:cs="Times New Roman"/>
          <w:sz w:val="24"/>
          <w:szCs w:val="24"/>
        </w:rPr>
        <w:t>года,  на 01.01.202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6125D" w:rsidRPr="005D2F8F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0 рублей.</w:t>
      </w:r>
    </w:p>
    <w:p w:rsidR="00B92758" w:rsidRPr="005D2F8F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дополнительно проектом установлен размер резервного фонда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B92758" w:rsidRPr="005D2F8F" w:rsidRDefault="00B92758" w:rsidP="00B9275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212802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B92758" w:rsidRPr="005D2F8F" w:rsidRDefault="00B92758" w:rsidP="00B9275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5397C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B92758" w:rsidRPr="005D2F8F" w:rsidRDefault="00B92758" w:rsidP="00B92758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65397C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92758" w:rsidRPr="005D2F8F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и на </w:t>
      </w:r>
      <w:r w:rsidR="00C80201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C802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0201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установленное </w:t>
      </w:r>
      <w:r w:rsidR="00E67BBF">
        <w:rPr>
          <w:rFonts w:ascii="Times New Roman" w:eastAsia="Times New Roman" w:hAnsi="Times New Roman" w:cs="Times New Roman"/>
          <w:sz w:val="24"/>
          <w:szCs w:val="24"/>
        </w:rPr>
        <w:t xml:space="preserve">п. 3 ст. 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81 БК РФ ограничение 3,0% общего объема расходов.</w:t>
      </w:r>
    </w:p>
    <w:p w:rsidR="00C819A9" w:rsidRPr="00766982" w:rsidRDefault="00C819A9" w:rsidP="00C81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Условно утверждаемые расходы планового периода.</w:t>
      </w:r>
    </w:p>
    <w:p w:rsidR="00C819A9" w:rsidRPr="00766982" w:rsidRDefault="00C819A9" w:rsidP="00C81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перечень главных </w:t>
      </w:r>
      <w:proofErr w:type="gramStart"/>
      <w:r w:rsidRPr="00766982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758" w:rsidRDefault="00C819A9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58">
        <w:rPr>
          <w:rFonts w:ascii="Wingdings" w:eastAsia="Times New Roman" w:hAnsi="Wingdings" w:cs="Times New Roman"/>
          <w:sz w:val="24"/>
          <w:szCs w:val="24"/>
        </w:rPr>
        <w:t></w:t>
      </w:r>
      <w:r w:rsidRPr="00671F58">
        <w:rPr>
          <w:rFonts w:ascii="Wingdings" w:eastAsia="Times New Roman" w:hAnsi="Wingdings" w:cs="Times New Roman"/>
          <w:sz w:val="24"/>
          <w:szCs w:val="24"/>
        </w:rPr>
        <w:t></w:t>
      </w:r>
      <w:r w:rsidRPr="00671F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92758" w:rsidRPr="00671F58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бюджетных кредитов и муниципальных гарантий </w:t>
      </w:r>
      <w:proofErr w:type="spellStart"/>
      <w:r w:rsidR="00AC5355">
        <w:rPr>
          <w:rFonts w:ascii="Times New Roman" w:eastAsia="Times New Roman" w:hAnsi="Times New Roman" w:cs="Times New Roman"/>
          <w:sz w:val="24"/>
          <w:szCs w:val="24"/>
        </w:rPr>
        <w:t>Дегтяревским</w:t>
      </w:r>
      <w:proofErr w:type="spellEnd"/>
      <w:r w:rsidR="008971EC" w:rsidRPr="00671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58" w:rsidRPr="00671F58">
        <w:rPr>
          <w:rFonts w:ascii="Times New Roman" w:eastAsia="Times New Roman" w:hAnsi="Times New Roman" w:cs="Times New Roman"/>
          <w:sz w:val="24"/>
          <w:szCs w:val="24"/>
        </w:rPr>
        <w:t xml:space="preserve">сельским поселением в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0B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92758" w:rsidRPr="00671F58">
        <w:rPr>
          <w:rFonts w:ascii="Times New Roman" w:eastAsia="Times New Roman" w:hAnsi="Times New Roman" w:cs="Times New Roman"/>
          <w:sz w:val="24"/>
          <w:szCs w:val="24"/>
        </w:rPr>
        <w:t>у не планируется.</w:t>
      </w:r>
    </w:p>
    <w:p w:rsidR="00CB1D9D" w:rsidRPr="00F31522" w:rsidRDefault="00CB1D9D" w:rsidP="00CB1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проекта Решения о бюджете на 2025 год и плановый период 2026-2027 годов и приложений к нему, установлено, что </w:t>
      </w: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184.1 Бюджетного кодекса РФ приложения представлены не в полном объеме, а именно отсутствует:</w:t>
      </w:r>
    </w:p>
    <w:p w:rsidR="00CB1D9D" w:rsidRPr="00F31522" w:rsidRDefault="00CB1D9D" w:rsidP="00CB1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 w:rsidR="00982E87">
        <w:rPr>
          <w:rFonts w:ascii="Times New Roman" w:eastAsia="Times New Roman" w:hAnsi="Times New Roman" w:cs="Times New Roman"/>
          <w:b/>
          <w:i/>
          <w:sz w:val="24"/>
          <w:szCs w:val="24"/>
        </w:rPr>
        <w:t>Дегтяревского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CB1D9D" w:rsidRPr="00F31522" w:rsidRDefault="00CB1D9D" w:rsidP="00CB1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 w:rsidR="00982E87">
        <w:rPr>
          <w:rFonts w:ascii="Times New Roman" w:eastAsia="Times New Roman" w:hAnsi="Times New Roman" w:cs="Times New Roman"/>
          <w:b/>
          <w:i/>
          <w:sz w:val="24"/>
          <w:szCs w:val="24"/>
        </w:rPr>
        <w:t>Дегтяревского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CB1D9D" w:rsidRPr="00F31522" w:rsidRDefault="00CB1D9D" w:rsidP="00CB1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приложение№ 9 «Программа муниципальных гарантий </w:t>
      </w:r>
      <w:proofErr w:type="spellStart"/>
      <w:r w:rsidR="00982E87">
        <w:rPr>
          <w:rFonts w:ascii="Times New Roman" w:eastAsia="Times New Roman" w:hAnsi="Times New Roman" w:cs="Times New Roman"/>
          <w:b/>
          <w:i/>
          <w:sz w:val="24"/>
          <w:szCs w:val="24"/>
        </w:rPr>
        <w:t>Дегтяревского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CB1D9D" w:rsidRDefault="00CB1D9D" w:rsidP="00CB1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3B10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184.1 проектом решения не утвержден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27A54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бюджетных ассигнований, направл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яемый</w:t>
      </w:r>
      <w:r w:rsidRPr="00B27A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исполнение публичных нормативных обязательств.</w:t>
      </w:r>
    </w:p>
    <w:p w:rsidR="00824A3F" w:rsidRDefault="00CB1D9D" w:rsidP="00CB1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B92758" w:rsidRPr="00671F58" w:rsidRDefault="00B92758" w:rsidP="00B9275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поселения </w:t>
      </w:r>
    </w:p>
    <w:p w:rsidR="00B92758" w:rsidRPr="00671F58" w:rsidRDefault="00C37E90" w:rsidP="00B9275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="00B92758" w:rsidRPr="00671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B7E74" w:rsidRDefault="00B92758" w:rsidP="00B92758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5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E03C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1F58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8788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006"/>
        <w:gridCol w:w="866"/>
        <w:gridCol w:w="851"/>
        <w:gridCol w:w="850"/>
        <w:gridCol w:w="851"/>
        <w:gridCol w:w="708"/>
        <w:gridCol w:w="822"/>
        <w:gridCol w:w="850"/>
      </w:tblGrid>
      <w:tr w:rsidR="00271164" w:rsidRPr="00A96DDE" w:rsidTr="00E938F4">
        <w:trPr>
          <w:trHeight w:val="255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Основные характеристики проекта бюджета 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E423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0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271164"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End"/>
            <w:r w:rsidR="00271164"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271164"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</w:p>
        </w:tc>
        <w:tc>
          <w:tcPr>
            <w:tcW w:w="2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E4235" w:rsidP="008F0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0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E4235" w:rsidP="008F0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0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E4235" w:rsidP="008F0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F0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01F52" w:rsidRPr="00A96DDE" w:rsidTr="00E938F4">
        <w:trPr>
          <w:trHeight w:val="679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F52" w:rsidRPr="00A96DDE" w:rsidRDefault="00901F52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F52" w:rsidRPr="00A96DDE" w:rsidRDefault="00901F52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52" w:rsidRPr="00A96DDE" w:rsidRDefault="00901F5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901F52" w:rsidRPr="00A96DDE" w:rsidRDefault="00901F5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52" w:rsidRPr="00A96DDE" w:rsidRDefault="00901F5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52" w:rsidRPr="00A96DDE" w:rsidRDefault="00901F52" w:rsidP="00A23F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52" w:rsidRPr="00A96DDE" w:rsidRDefault="00901F5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901F52" w:rsidRPr="00A96DDE" w:rsidRDefault="00901F5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52" w:rsidRPr="00A96DDE" w:rsidRDefault="00901F52" w:rsidP="00A23F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52" w:rsidRPr="00A96DDE" w:rsidRDefault="00901F5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52" w:rsidRPr="00A96DDE" w:rsidRDefault="00901F52" w:rsidP="00901F5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</w:tr>
      <w:tr w:rsidR="00DB47D0" w:rsidRPr="003F7D90" w:rsidTr="00DB47D0">
        <w:trPr>
          <w:trHeight w:val="256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D0" w:rsidRPr="003F7D90" w:rsidRDefault="00DB47D0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</w:tr>
      <w:tr w:rsidR="00DB47D0" w:rsidRPr="00A96DDE" w:rsidTr="00212802">
        <w:trPr>
          <w:trHeight w:val="217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D0" w:rsidRPr="00A96DDE" w:rsidRDefault="00DB47D0" w:rsidP="002B494D">
            <w:pPr>
              <w:spacing w:after="0" w:line="21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</w:t>
            </w:r>
          </w:p>
        </w:tc>
      </w:tr>
      <w:tr w:rsidR="00DB47D0" w:rsidRPr="00A96DDE" w:rsidTr="00212802">
        <w:trPr>
          <w:trHeight w:val="26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D0" w:rsidRPr="00A96DDE" w:rsidRDefault="00DB47D0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 (Профицит)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7160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D0" w:rsidRPr="00DB47D0" w:rsidRDefault="00DB47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4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B92758" w:rsidRPr="00617E12" w:rsidRDefault="002E4235" w:rsidP="00B92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F11941" w:rsidRP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  предусмотрен в сумме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2803,3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51058E" w:rsidRPr="00617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оценки ожидаемого исполнения бюджета </w:t>
      </w:r>
      <w:r w:rsidRPr="00617E1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617E1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217,3</w:t>
      </w:r>
      <w:r w:rsidR="00432E9F" w:rsidRPr="00617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тыс. руб. или на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8,4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B92758" w:rsidRPr="00617E12" w:rsidRDefault="00B92758" w:rsidP="00B92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Общий объем расходов предусмотрен в сумме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2803,3</w:t>
      </w:r>
      <w:r w:rsidR="00287CD1" w:rsidRPr="00617E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17E1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217,1</w:t>
      </w:r>
      <w:r w:rsidRPr="00617E1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8,4</w:t>
      </w:r>
      <w:r w:rsidRPr="00617E1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617E12">
        <w:rPr>
          <w:rFonts w:ascii="Times New Roman" w:eastAsia="Times New Roman" w:hAnsi="Times New Roman" w:cs="Times New Roman"/>
          <w:sz w:val="24"/>
          <w:szCs w:val="24"/>
        </w:rPr>
        <w:t xml:space="preserve"> оценки объёма расходов на </w:t>
      </w:r>
      <w:r w:rsidR="002E4235" w:rsidRPr="00617E1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617E1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17E12">
        <w:rPr>
          <w:rFonts w:ascii="Times New Roman" w:eastAsia="Times New Roman" w:hAnsi="Times New Roman" w:cs="Times New Roman"/>
          <w:sz w:val="24"/>
          <w:szCs w:val="24"/>
        </w:rPr>
        <w:t xml:space="preserve">. Дефицит бюджета предусмотрен в сумме </w:t>
      </w:r>
      <w:r w:rsidR="000954B3" w:rsidRPr="00617E1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617E12">
        <w:rPr>
          <w:rFonts w:ascii="Times New Roman" w:eastAsia="Times New Roman" w:hAnsi="Times New Roman" w:cs="Times New Roman"/>
          <w:sz w:val="24"/>
          <w:szCs w:val="24"/>
        </w:rPr>
        <w:t xml:space="preserve"> тыс. рублей.  </w:t>
      </w:r>
    </w:p>
    <w:p w:rsidR="00B92758" w:rsidRPr="00617E12" w:rsidRDefault="002E4235" w:rsidP="00B927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F11941" w:rsidRP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</w:t>
      </w:r>
      <w:r w:rsidR="00624220" w:rsidRPr="00617E12">
        <w:rPr>
          <w:rFonts w:ascii="Times New Roman" w:eastAsia="Times New Roman" w:hAnsi="Times New Roman" w:cs="Times New Roman"/>
          <w:sz w:val="24"/>
          <w:szCs w:val="24"/>
        </w:rPr>
        <w:t xml:space="preserve">и расходов 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бюджета  предусмотрен в сумме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883,4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</w:t>
      </w:r>
      <w:r w:rsidR="00763CD8" w:rsidRPr="00617E12">
        <w:rPr>
          <w:rFonts w:ascii="Times New Roman" w:eastAsia="Times New Roman" w:hAnsi="Times New Roman" w:cs="Times New Roman"/>
          <w:sz w:val="24"/>
          <w:szCs w:val="24"/>
        </w:rPr>
        <w:t>о снижением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 к прогнозируемому объему доходов </w:t>
      </w:r>
      <w:r w:rsidR="0013732B" w:rsidRPr="00617E12">
        <w:rPr>
          <w:rFonts w:ascii="Times New Roman" w:eastAsia="Times New Roman" w:hAnsi="Times New Roman" w:cs="Times New Roman"/>
          <w:sz w:val="24"/>
          <w:szCs w:val="24"/>
        </w:rPr>
        <w:t xml:space="preserve">и расходов </w:t>
      </w:r>
      <w:r w:rsidRPr="00617E1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1743" w:rsidRPr="00617E1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624220" w:rsidRPr="00617E12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68,5</w:t>
      </w:r>
      <w:r w:rsidR="00624220" w:rsidRPr="00617E12">
        <w:rPr>
          <w:rFonts w:ascii="Times New Roman" w:eastAsia="Times New Roman" w:hAnsi="Times New Roman" w:cs="Times New Roman"/>
          <w:sz w:val="24"/>
          <w:szCs w:val="24"/>
        </w:rPr>
        <w:t>%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4220" w:rsidRPr="00617E1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>юджет</w:t>
      </w:r>
      <w:r w:rsidR="00624220" w:rsidRPr="00617E12">
        <w:rPr>
          <w:rFonts w:ascii="Times New Roman" w:eastAsia="Times New Roman" w:hAnsi="Times New Roman" w:cs="Times New Roman"/>
          <w:sz w:val="24"/>
          <w:szCs w:val="24"/>
        </w:rPr>
        <w:t xml:space="preserve"> сбалансирован</w:t>
      </w:r>
      <w:r w:rsidR="00712FDC" w:rsidRPr="00617E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220" w:rsidRPr="00D87F67" w:rsidRDefault="002E4235" w:rsidP="006242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F11941" w:rsidRPr="00617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B92758" w:rsidRPr="00617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265" w:rsidRPr="00617E12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</w:t>
      </w:r>
      <w:r w:rsidR="00624220" w:rsidRPr="00617E12">
        <w:rPr>
          <w:rFonts w:ascii="Times New Roman" w:eastAsia="Times New Roman" w:hAnsi="Times New Roman" w:cs="Times New Roman"/>
          <w:sz w:val="24"/>
          <w:szCs w:val="24"/>
        </w:rPr>
        <w:t xml:space="preserve">и расходов </w:t>
      </w:r>
      <w:r w:rsidR="007C5265" w:rsidRPr="00617E12">
        <w:rPr>
          <w:rFonts w:ascii="Times New Roman" w:eastAsia="Times New Roman" w:hAnsi="Times New Roman" w:cs="Times New Roman"/>
          <w:sz w:val="24"/>
          <w:szCs w:val="24"/>
        </w:rPr>
        <w:t xml:space="preserve">бюджета  предусмотрен в сумме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906,6</w:t>
      </w:r>
      <w:r w:rsidR="007C5265" w:rsidRPr="00617E1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</w:t>
      </w:r>
      <w:r w:rsidR="00F81743" w:rsidRPr="00617E12">
        <w:rPr>
          <w:rFonts w:ascii="Times New Roman" w:eastAsia="Times New Roman" w:hAnsi="Times New Roman" w:cs="Times New Roman"/>
          <w:sz w:val="24"/>
          <w:szCs w:val="24"/>
        </w:rPr>
        <w:t xml:space="preserve"> увеличением</w:t>
      </w:r>
      <w:r w:rsidR="007C5265" w:rsidRPr="00617E1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17E12">
        <w:rPr>
          <w:rFonts w:ascii="Times New Roman" w:eastAsia="Times New Roman" w:hAnsi="Times New Roman" w:cs="Times New Roman"/>
          <w:sz w:val="24"/>
          <w:szCs w:val="24"/>
        </w:rPr>
        <w:t>2,6</w:t>
      </w:r>
      <w:r w:rsidR="007C5265" w:rsidRPr="00617E12">
        <w:rPr>
          <w:rFonts w:ascii="Times New Roman" w:eastAsia="Times New Roman" w:hAnsi="Times New Roman" w:cs="Times New Roman"/>
          <w:sz w:val="24"/>
          <w:szCs w:val="24"/>
        </w:rPr>
        <w:t xml:space="preserve"> к прогнозируемому</w:t>
      </w:r>
      <w:r w:rsidR="007C5265" w:rsidRPr="00D87F67">
        <w:rPr>
          <w:rFonts w:ascii="Times New Roman" w:eastAsia="Times New Roman" w:hAnsi="Times New Roman" w:cs="Times New Roman"/>
          <w:sz w:val="24"/>
          <w:szCs w:val="24"/>
        </w:rPr>
        <w:t xml:space="preserve"> объему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1A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C5265" w:rsidRPr="00D87F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4F67">
        <w:rPr>
          <w:rFonts w:ascii="Times New Roman" w:eastAsia="Times New Roman" w:hAnsi="Times New Roman" w:cs="Times New Roman"/>
          <w:sz w:val="24"/>
          <w:szCs w:val="24"/>
        </w:rPr>
        <w:t xml:space="preserve"> доходов и расходов</w:t>
      </w:r>
      <w:r w:rsidR="006242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5265" w:rsidRPr="00D87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22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24220" w:rsidRPr="00D87F67">
        <w:rPr>
          <w:rFonts w:ascii="Times New Roman" w:eastAsia="Times New Roman" w:hAnsi="Times New Roman" w:cs="Times New Roman"/>
          <w:sz w:val="24"/>
          <w:szCs w:val="24"/>
        </w:rPr>
        <w:t>юджет</w:t>
      </w:r>
      <w:r w:rsidR="00624220">
        <w:rPr>
          <w:rFonts w:ascii="Times New Roman" w:eastAsia="Times New Roman" w:hAnsi="Times New Roman" w:cs="Times New Roman"/>
          <w:sz w:val="24"/>
          <w:szCs w:val="24"/>
        </w:rPr>
        <w:t xml:space="preserve"> сбалансирован</w:t>
      </w:r>
      <w:r w:rsidR="00624220" w:rsidRPr="00D87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758" w:rsidRPr="001A7D01" w:rsidRDefault="00B92758" w:rsidP="00B92758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D0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доходной части проекта бюджета</w:t>
      </w:r>
    </w:p>
    <w:p w:rsidR="00B92758" w:rsidRPr="00D87F67" w:rsidRDefault="00B92758" w:rsidP="00B92758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D87F67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B92758" w:rsidRPr="005C372F" w:rsidRDefault="005168C5" w:rsidP="00931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B92758"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доходов бюджета в </w:t>
      </w:r>
      <w:r w:rsidR="002E423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5723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92758"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2E423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5723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B92758"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FA49BD" w:rsidRPr="005C372F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5F29A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25C4F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992"/>
        <w:gridCol w:w="850"/>
        <w:gridCol w:w="851"/>
        <w:gridCol w:w="709"/>
        <w:gridCol w:w="940"/>
        <w:gridCol w:w="850"/>
        <w:gridCol w:w="903"/>
        <w:gridCol w:w="709"/>
        <w:gridCol w:w="30"/>
      </w:tblGrid>
      <w:tr w:rsidR="001F796F" w:rsidRPr="00304924" w:rsidTr="00675277">
        <w:trPr>
          <w:trHeight w:val="255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</w:t>
            </w:r>
            <w:proofErr w:type="spellEnd"/>
          </w:p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</w:t>
            </w:r>
            <w:proofErr w:type="spellEnd"/>
          </w:p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даемое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1F796F" w:rsidRPr="00304924" w:rsidRDefault="001F796F" w:rsidP="00FC239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D50D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C23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FC239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2E4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C23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FC239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2E4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C23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FC239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2E4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C23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</w:t>
            </w:r>
            <w:proofErr w:type="spellEnd"/>
          </w:p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к-тура,%</w:t>
            </w:r>
          </w:p>
        </w:tc>
        <w:tc>
          <w:tcPr>
            <w:tcW w:w="30" w:type="dxa"/>
            <w:vAlign w:val="center"/>
            <w:hideMark/>
          </w:tcPr>
          <w:p w:rsidR="001F796F" w:rsidRPr="00304924" w:rsidRDefault="001F796F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96F" w:rsidRPr="00304924" w:rsidTr="00675277">
        <w:trPr>
          <w:trHeight w:val="255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1F796F" w:rsidRPr="00304924" w:rsidRDefault="001F796F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96F" w:rsidRPr="00304924" w:rsidTr="00BB7975">
        <w:trPr>
          <w:trHeight w:val="291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1F796F" w:rsidRPr="00304924" w:rsidRDefault="001F796F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2393" w:rsidRPr="00304924" w:rsidTr="00212802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393" w:rsidRPr="00304924" w:rsidRDefault="00FC2393" w:rsidP="00FF671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0" w:type="dxa"/>
            <w:vAlign w:val="center"/>
          </w:tcPr>
          <w:p w:rsidR="00FC2393" w:rsidRPr="00304924" w:rsidRDefault="00FC2393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2393" w:rsidRPr="00304924" w:rsidTr="00212802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93" w:rsidRPr="00304924" w:rsidRDefault="00FC2393" w:rsidP="002B494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30" w:type="dxa"/>
            <w:vAlign w:val="center"/>
            <w:hideMark/>
          </w:tcPr>
          <w:p w:rsidR="00FC2393" w:rsidRPr="00304924" w:rsidRDefault="00FC2393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2393" w:rsidRPr="00304924" w:rsidTr="00212802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93" w:rsidRPr="00304924" w:rsidRDefault="00FC2393" w:rsidP="002B494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0" w:type="dxa"/>
            <w:vAlign w:val="center"/>
            <w:hideMark/>
          </w:tcPr>
          <w:p w:rsidR="00FC2393" w:rsidRPr="00304924" w:rsidRDefault="00FC2393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2393" w:rsidRPr="00304924" w:rsidTr="00212802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93" w:rsidRPr="00304924" w:rsidRDefault="00FC2393" w:rsidP="002B494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393" w:rsidRPr="00FC2393" w:rsidRDefault="00FC23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30" w:type="dxa"/>
            <w:vAlign w:val="center"/>
            <w:hideMark/>
          </w:tcPr>
          <w:p w:rsidR="00FC2393" w:rsidRPr="00304924" w:rsidRDefault="00FC2393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92758" w:rsidRPr="003E4912" w:rsidRDefault="00B92758" w:rsidP="00D25666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а наибольший объем в структуре доходов занимают </w:t>
      </w:r>
      <w:r w:rsidR="00851799" w:rsidRPr="003E4912">
        <w:rPr>
          <w:rFonts w:ascii="Times New Roman" w:eastAsia="Times New Roman" w:hAnsi="Times New Roman" w:cs="Times New Roman"/>
          <w:sz w:val="24"/>
          <w:szCs w:val="24"/>
        </w:rPr>
        <w:t>безвозмездны</w:t>
      </w:r>
      <w:r w:rsidR="0085179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51799" w:rsidRPr="003E4912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="0085179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78,5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537B71">
        <w:rPr>
          <w:rFonts w:ascii="Times New Roman" w:eastAsia="Times New Roman" w:hAnsi="Times New Roman" w:cs="Times New Roman"/>
          <w:sz w:val="24"/>
          <w:szCs w:val="24"/>
        </w:rPr>
        <w:t>снизившись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 к уровню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B5184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6,3</w:t>
      </w:r>
      <w:r w:rsidR="00851799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. Доля налоговых доходов бюджета составит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20,6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1B5184">
        <w:rPr>
          <w:rFonts w:ascii="Times New Roman" w:eastAsia="Times New Roman" w:hAnsi="Times New Roman" w:cs="Times New Roman"/>
          <w:sz w:val="24"/>
          <w:szCs w:val="24"/>
        </w:rPr>
        <w:t xml:space="preserve">снизившись 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к уровню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6,8</w:t>
      </w:r>
      <w:r w:rsidR="00851799">
        <w:rPr>
          <w:rFonts w:ascii="Times New Roman" w:eastAsia="Times New Roman" w:hAnsi="Times New Roman" w:cs="Times New Roman"/>
          <w:sz w:val="24"/>
          <w:szCs w:val="24"/>
        </w:rPr>
        <w:t xml:space="preserve"> процентны</w:t>
      </w:r>
      <w:r w:rsidR="00537B7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51799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537B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31A7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r w:rsidR="00851799">
        <w:rPr>
          <w:rFonts w:ascii="Times New Roman" w:eastAsia="Times New Roman" w:hAnsi="Times New Roman" w:cs="Times New Roman"/>
          <w:sz w:val="24"/>
          <w:szCs w:val="24"/>
        </w:rPr>
        <w:t xml:space="preserve">неналоговых доходов </w:t>
      </w:r>
      <w:r w:rsidR="003F31A7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3F31A7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077E8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1B5184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у</w:t>
      </w:r>
      <w:r w:rsidR="003F31A7" w:rsidRPr="003E4912">
        <w:rPr>
          <w:rFonts w:ascii="Times New Roman" w:eastAsia="Times New Roman" w:hAnsi="Times New Roman" w:cs="Times New Roman"/>
          <w:sz w:val="24"/>
          <w:szCs w:val="24"/>
        </w:rPr>
        <w:t>ровн</w:t>
      </w:r>
      <w:r w:rsidR="001B518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F31A7" w:rsidRPr="003E4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F31A7" w:rsidRPr="003E49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B5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04B" w:rsidRDefault="00B92758" w:rsidP="00B9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а наибольший объем в структуре </w:t>
      </w:r>
      <w:r w:rsidR="0042167C" w:rsidRPr="003E4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доходов занимают налоговые доходы – </w:t>
      </w:r>
      <w:r w:rsidR="00974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77,7</w:t>
      </w:r>
      <w:r w:rsidR="00901E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77,5</w:t>
      </w:r>
      <w:r w:rsidR="005004B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>% соответственно</w:t>
      </w:r>
      <w:r w:rsidR="00537B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0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04B" w:rsidRPr="0097404B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структуре доходов в 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41E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404B" w:rsidRPr="0097404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01E0E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97404B" w:rsidRPr="0097404B">
        <w:rPr>
          <w:rFonts w:ascii="Times New Roman" w:eastAsia="Times New Roman" w:hAnsi="Times New Roman" w:cs="Times New Roman"/>
          <w:sz w:val="24"/>
          <w:szCs w:val="24"/>
        </w:rPr>
        <w:t xml:space="preserve"> удельный вес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19,4</w:t>
      </w:r>
      <w:r w:rsidR="0097404B" w:rsidRPr="0097404B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B9044E">
        <w:rPr>
          <w:rFonts w:ascii="Times New Roman" w:eastAsia="Times New Roman" w:hAnsi="Times New Roman" w:cs="Times New Roman"/>
          <w:sz w:val="24"/>
          <w:szCs w:val="24"/>
        </w:rPr>
        <w:t>19,6</w:t>
      </w:r>
      <w:r w:rsidR="0097404B" w:rsidRPr="0097404B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FA0A73" w:rsidRPr="00BC4E21" w:rsidRDefault="00B92758" w:rsidP="005B0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8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F3846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AF3846">
        <w:rPr>
          <w:rFonts w:ascii="Times New Roman" w:eastAsia="Times New Roman" w:hAnsi="Times New Roman" w:cs="Times New Roman"/>
          <w:sz w:val="24"/>
          <w:szCs w:val="24"/>
        </w:rPr>
        <w:t xml:space="preserve"> бюджета на </w:t>
      </w:r>
      <w:r w:rsidR="002E4235" w:rsidRPr="00AF384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5D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AF384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F3846">
        <w:rPr>
          <w:rFonts w:ascii="Times New Roman" w:eastAsia="Times New Roman" w:hAnsi="Times New Roman" w:cs="Times New Roman"/>
          <w:sz w:val="24"/>
          <w:szCs w:val="24"/>
        </w:rPr>
        <w:t xml:space="preserve"> прогнозируются в объеме </w:t>
      </w:r>
      <w:r w:rsidR="00D35DB3">
        <w:rPr>
          <w:rFonts w:ascii="Times New Roman" w:eastAsia="Times New Roman" w:hAnsi="Times New Roman" w:cs="Times New Roman"/>
          <w:sz w:val="24"/>
          <w:szCs w:val="24"/>
        </w:rPr>
        <w:t>577,0</w:t>
      </w:r>
      <w:r w:rsidRPr="00AF384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5004BC" w:rsidRPr="00AF3846">
        <w:rPr>
          <w:rFonts w:ascii="Times New Roman" w:eastAsia="Times New Roman" w:hAnsi="Times New Roman" w:cs="Times New Roman"/>
          <w:sz w:val="24"/>
          <w:szCs w:val="24"/>
        </w:rPr>
        <w:t xml:space="preserve">ниже оценки ожидаемого исполнения бюджета </w:t>
      </w:r>
      <w:r w:rsidR="005004BC" w:rsidRPr="00BC4E2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5DB3" w:rsidRPr="00BC4E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04BC" w:rsidRPr="00BC4E21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AD35BA">
        <w:rPr>
          <w:rFonts w:ascii="Times New Roman" w:eastAsia="Times New Roman" w:hAnsi="Times New Roman" w:cs="Times New Roman"/>
          <w:sz w:val="24"/>
          <w:szCs w:val="24"/>
        </w:rPr>
        <w:t>115,0</w:t>
      </w:r>
      <w:r w:rsidR="005004BC" w:rsidRPr="00BC4E21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AD35BA">
        <w:rPr>
          <w:rFonts w:ascii="Times New Roman" w:eastAsia="Times New Roman" w:hAnsi="Times New Roman" w:cs="Times New Roman"/>
          <w:sz w:val="24"/>
          <w:szCs w:val="24"/>
        </w:rPr>
        <w:t>16,6</w:t>
      </w:r>
      <w:r w:rsidR="005004BC" w:rsidRPr="00BC4E2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FA0A73" w:rsidRPr="00BC4E21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налоговых доходов занимает </w:t>
      </w:r>
      <w:r w:rsidR="005B08A1" w:rsidRPr="00BC4E21">
        <w:rPr>
          <w:rFonts w:ascii="Times New Roman" w:eastAsia="Times New Roman" w:hAnsi="Times New Roman" w:cs="Times New Roman"/>
          <w:sz w:val="24"/>
          <w:szCs w:val="24"/>
        </w:rPr>
        <w:t>Единый сельскохозяйственный налог</w:t>
      </w:r>
      <w:r w:rsidR="00FA0A73" w:rsidRPr="00BC4E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6E6F">
        <w:rPr>
          <w:rFonts w:ascii="Times New Roman" w:eastAsia="Times New Roman" w:hAnsi="Times New Roman" w:cs="Times New Roman"/>
          <w:sz w:val="24"/>
          <w:szCs w:val="24"/>
        </w:rPr>
        <w:t>42,3</w:t>
      </w:r>
      <w:r w:rsidR="00FA0A73" w:rsidRPr="00BC4E21">
        <w:rPr>
          <w:rFonts w:ascii="Times New Roman" w:eastAsia="Times New Roman" w:hAnsi="Times New Roman" w:cs="Times New Roman"/>
          <w:sz w:val="24"/>
          <w:szCs w:val="24"/>
        </w:rPr>
        <w:t>%</w:t>
      </w:r>
      <w:r w:rsidR="009D6E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E6F" w:rsidRPr="00BC4E21">
        <w:rPr>
          <w:rFonts w:ascii="Times New Roman" w:eastAsia="Times New Roman" w:hAnsi="Times New Roman" w:cs="Times New Roman"/>
          <w:sz w:val="24"/>
          <w:szCs w:val="24"/>
        </w:rPr>
        <w:t>на втором месте по значимости</w:t>
      </w:r>
      <w:r w:rsidR="009D6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E6F" w:rsidRPr="00BC4E21">
        <w:rPr>
          <w:rFonts w:ascii="Times New Roman" w:eastAsia="Times New Roman" w:hAnsi="Times New Roman" w:cs="Times New Roman"/>
          <w:sz w:val="24"/>
          <w:szCs w:val="24"/>
        </w:rPr>
        <w:t xml:space="preserve">земельный налог – </w:t>
      </w:r>
      <w:r w:rsidR="009D6E6F">
        <w:rPr>
          <w:rFonts w:ascii="Times New Roman" w:eastAsia="Times New Roman" w:hAnsi="Times New Roman" w:cs="Times New Roman"/>
          <w:sz w:val="24"/>
          <w:szCs w:val="24"/>
        </w:rPr>
        <w:t>40,9</w:t>
      </w:r>
      <w:r w:rsidR="009D6E6F" w:rsidRPr="00BC4E21">
        <w:rPr>
          <w:rFonts w:ascii="Times New Roman" w:eastAsia="Times New Roman" w:hAnsi="Times New Roman" w:cs="Times New Roman"/>
          <w:sz w:val="24"/>
          <w:szCs w:val="24"/>
        </w:rPr>
        <w:t>%</w:t>
      </w:r>
      <w:r w:rsidR="00FA0A73" w:rsidRPr="00BC4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758" w:rsidRPr="00BC4E21" w:rsidRDefault="00B92758" w:rsidP="00B92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Прогнозируемое поступление налоговых </w:t>
      </w:r>
      <w:r w:rsidR="0057233D"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неналоговых </w:t>
      </w:r>
      <w:r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доходов бюджета в </w:t>
      </w:r>
      <w:r w:rsidR="002E4235"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A47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11941"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и плановом периоде </w:t>
      </w:r>
      <w:r w:rsidR="002E4235"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A47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2E4235"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A47D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C4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B92758" w:rsidRPr="00BC4E21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E21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FC20DF" w:rsidRPr="00BC4E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4E21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02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709"/>
        <w:gridCol w:w="567"/>
        <w:gridCol w:w="785"/>
        <w:gridCol w:w="774"/>
        <w:gridCol w:w="708"/>
        <w:gridCol w:w="709"/>
        <w:gridCol w:w="567"/>
        <w:gridCol w:w="643"/>
        <w:gridCol w:w="708"/>
        <w:gridCol w:w="709"/>
      </w:tblGrid>
      <w:tr w:rsidR="00B465F5" w:rsidRPr="00AF3846" w:rsidTr="00FC20DF">
        <w:trPr>
          <w:trHeight w:val="58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BC4E21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BC4E21" w:rsidRDefault="00B465F5" w:rsidP="003A47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 </w:t>
            </w:r>
            <w:r w:rsidR="002E4235"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A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BC4E21" w:rsidRDefault="00B465F5" w:rsidP="003A47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E4235"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A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65F5" w:rsidRPr="00BC4E21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</w:p>
          <w:p w:rsidR="00B465F5" w:rsidRPr="00BC4E21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тура, </w:t>
            </w:r>
          </w:p>
          <w:p w:rsidR="00B465F5" w:rsidRPr="00BC4E21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D6B" w:rsidRPr="00BC4E21" w:rsidRDefault="00B465F5" w:rsidP="0077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465F5" w:rsidRPr="00BC4E21" w:rsidRDefault="002E4235" w:rsidP="003A47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A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B465F5"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D6B" w:rsidRPr="00BC4E21" w:rsidRDefault="00B465F5" w:rsidP="0077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B465F5" w:rsidRPr="00BC4E21" w:rsidRDefault="00B465F5" w:rsidP="003A47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E4235"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A4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BC4E21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AF384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B465F5" w:rsidRPr="00AF3846" w:rsidTr="008F4636">
        <w:trPr>
          <w:trHeight w:val="2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AF384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AF384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AF384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65F5" w:rsidRPr="00AF384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AF384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AF384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AF384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AF384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3A47DD" w:rsidRPr="001223F6" w:rsidTr="008F4636">
        <w:trPr>
          <w:trHeight w:val="67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7DD" w:rsidRPr="00AF3846" w:rsidRDefault="003A47DD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7DD" w:rsidRPr="00AF3846" w:rsidRDefault="003A47DD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7DD" w:rsidRPr="00AF3846" w:rsidRDefault="003A47DD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47DD" w:rsidRPr="00AF3846" w:rsidRDefault="003A47DD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7DD" w:rsidRPr="00AF3846" w:rsidRDefault="003A47DD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47DD" w:rsidRPr="00AF3846" w:rsidRDefault="003A47DD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DD" w:rsidRPr="00AF3846" w:rsidRDefault="003A47DD" w:rsidP="003A47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DD" w:rsidRPr="00AF3846" w:rsidRDefault="003A47DD" w:rsidP="003A47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DD" w:rsidRPr="00AF3846" w:rsidRDefault="003A47DD" w:rsidP="003A47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DD" w:rsidRPr="00AF3846" w:rsidRDefault="003A47DD" w:rsidP="009B25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DD" w:rsidRPr="00AF3846" w:rsidRDefault="003A47DD" w:rsidP="009B25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7DD" w:rsidRPr="00AF3846" w:rsidRDefault="003A47DD" w:rsidP="009B25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AF38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F23FC4" w:rsidRPr="001223F6" w:rsidTr="00212802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4" w:rsidRPr="001223F6" w:rsidRDefault="00F23FC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102,5</w:t>
            </w:r>
          </w:p>
        </w:tc>
      </w:tr>
      <w:tr w:rsidR="00F23FC4" w:rsidRPr="001223F6" w:rsidTr="00212802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4" w:rsidRPr="001223F6" w:rsidRDefault="00F23FC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23FC4" w:rsidRPr="001223F6" w:rsidTr="002128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4" w:rsidRPr="001223F6" w:rsidRDefault="00F23FC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Единый </w:t>
            </w:r>
            <w:proofErr w:type="spell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</w:t>
            </w:r>
            <w:proofErr w:type="spellEnd"/>
          </w:p>
          <w:p w:rsidR="00F23FC4" w:rsidRPr="001223F6" w:rsidRDefault="00F23FC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106,1</w:t>
            </w:r>
          </w:p>
        </w:tc>
      </w:tr>
      <w:tr w:rsidR="00F23FC4" w:rsidRPr="001223F6" w:rsidTr="00212802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4" w:rsidRPr="001223F6" w:rsidRDefault="00F23FC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</w:tr>
      <w:tr w:rsidR="00F23FC4" w:rsidRPr="001223F6" w:rsidTr="00212802">
        <w:trPr>
          <w:trHeight w:val="51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FC4" w:rsidRPr="001223F6" w:rsidRDefault="00F23FC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101,0</w:t>
            </w:r>
          </w:p>
        </w:tc>
      </w:tr>
      <w:tr w:rsidR="00EC55B0" w:rsidRPr="001223F6" w:rsidTr="00212802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5B0" w:rsidRPr="001223F6" w:rsidRDefault="00EC55B0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23FC4" w:rsidRPr="001223F6" w:rsidTr="00212802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C4" w:rsidRPr="001223F6" w:rsidRDefault="00F23FC4" w:rsidP="00687C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23FC4" w:rsidRPr="001223F6" w:rsidTr="0021280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C4" w:rsidRPr="001223F6" w:rsidRDefault="00F23FC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F23FC4" w:rsidRPr="001223F6" w:rsidTr="0021280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C4" w:rsidRPr="001223F6" w:rsidRDefault="00F23FC4" w:rsidP="003F11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C4" w:rsidRPr="00F23FC4" w:rsidRDefault="00F23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EC55B0" w:rsidRPr="001223F6" w:rsidTr="0021280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B0" w:rsidRPr="001223F6" w:rsidRDefault="00EC55B0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EC55B0" w:rsidRPr="001223F6" w:rsidTr="0021280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5B0" w:rsidRPr="001223F6" w:rsidRDefault="00EC55B0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5B0" w:rsidRPr="00F23FC4" w:rsidRDefault="00EC5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5B0" w:rsidRPr="00F23FC4" w:rsidRDefault="00EC55B0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B92758" w:rsidRPr="006E7ED7" w:rsidRDefault="00B92758" w:rsidP="00B92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6E7ED7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доходы физических лиц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  в бюджет на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6E7E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 прогнозируется в сумме 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>54,0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 xml:space="preserve">7,0 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>14,9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FD0786" w:rsidRPr="006E7ED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7D5ABC" w:rsidRPr="006E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6E7E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а. Расчет доходов бюджета по налогу на доходы физических лиц произведен исходя из ожидаемой оценки поступления налога в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1A18" w:rsidRPr="006E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году, скорректированных на темпы роста фонда оплаты труда на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6E7E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, а так же норматива отчислений налога в бюджет. В структуре собственных доходов бюджета на долю налога на доходы физических лиц  в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5D33" w:rsidRPr="006E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41" w:rsidRPr="006E7ED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FF3F81">
        <w:rPr>
          <w:rFonts w:ascii="Times New Roman" w:eastAsia="Times New Roman" w:hAnsi="Times New Roman" w:cs="Times New Roman"/>
          <w:sz w:val="24"/>
          <w:szCs w:val="24"/>
        </w:rPr>
        <w:t>9,4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92758" w:rsidRPr="006E7ED7" w:rsidRDefault="00B92758" w:rsidP="00B92758">
      <w:pPr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</w:rPr>
      </w:pP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6E7ED7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 сельскохозяйственного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налога 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F11941" w:rsidRPr="006E7ED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244,0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FD0786" w:rsidRPr="006E7ED7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88367C" w:rsidRPr="006E7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D33" w:rsidRPr="006E7E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0786" w:rsidRPr="006E7ED7">
        <w:rPr>
          <w:rFonts w:ascii="Times New Roman" w:eastAsia="Times New Roman" w:hAnsi="Times New Roman" w:cs="Times New Roman"/>
          <w:sz w:val="24"/>
          <w:szCs w:val="24"/>
        </w:rPr>
        <w:t>жидаемо</w:t>
      </w:r>
      <w:r w:rsidR="0088367C" w:rsidRPr="006E7ED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FD0786" w:rsidRPr="006E7ED7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88367C" w:rsidRPr="006E7ED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D0786" w:rsidRPr="006E7ED7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D0786" w:rsidRPr="006E7ED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8367C" w:rsidRPr="006E7ED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127,0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67C" w:rsidRPr="006E7ED7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в 2,01 раза</w:t>
      </w:r>
      <w:r w:rsidR="00FD0786" w:rsidRPr="006E7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 Прогноз произведен на основании сведений налогового органа по единому сельскохозяйственному налогу за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6E7E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 и норматива отчислений установленного БК РФ. В структуре собственных доходов бюджета на долю единого сельскохозяйственного налога в </w:t>
      </w:r>
      <w:r w:rsidR="002E4235" w:rsidRPr="006E7ED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6E7E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42,3</w:t>
      </w: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A70073" w:rsidRDefault="00B92758" w:rsidP="00B92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D7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6E7ED7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имущество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физических лиц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43,0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 xml:space="preserve">примерно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исполнения бюджета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а. Прогноз произведен на основании сведений налогового органа по налогу на имущество физических лиц за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погашения задолженности прошлых лет. В структуре собственных доходов бюджета на долю налога на имущество физических лиц в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7,5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B929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2758" w:rsidRDefault="00B9292C" w:rsidP="00B92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по </w:t>
      </w:r>
      <w:r w:rsidR="00B92758"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земельному налогу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</w:t>
      </w:r>
      <w:r w:rsidR="008257F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сумме 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236,0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247,0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на 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51,1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а. В структуре собственных доходов бюджета на долю земельного налога в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>у приходится</w:t>
      </w:r>
      <w:r w:rsidR="00EB00BB">
        <w:rPr>
          <w:rFonts w:ascii="Times New Roman" w:eastAsia="Times New Roman" w:hAnsi="Times New Roman" w:cs="Times New Roman"/>
          <w:sz w:val="24"/>
          <w:szCs w:val="24"/>
        </w:rPr>
        <w:t xml:space="preserve"> 40,9</w:t>
      </w:r>
      <w:r w:rsidR="00B92758" w:rsidRPr="00A0709F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00060" w:rsidRDefault="00A0709F" w:rsidP="0070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Неналоговые доходы бюджета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 xml:space="preserve">и плановый период 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прогнозируются в объеме 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26,0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</w:t>
      </w:r>
      <w:r w:rsidR="00883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="00CD42DE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58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 xml:space="preserve">доходов бюджета на долю 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 xml:space="preserve">неналоговых доходов 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приходится 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700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99D" w:rsidRPr="00A0709F" w:rsidRDefault="00700060" w:rsidP="0070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Неналоговые доходы представлены  </w:t>
      </w:r>
      <w:r w:rsidR="0025399D" w:rsidRPr="0025399D">
        <w:rPr>
          <w:rFonts w:ascii="Times New Roman" w:eastAsia="Times New Roman" w:hAnsi="Times New Roman" w:cs="Times New Roman"/>
          <w:b/>
          <w:sz w:val="24"/>
          <w:szCs w:val="24"/>
        </w:rPr>
        <w:t>Доход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ами</w:t>
      </w:r>
      <w:r w:rsidR="00E00D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5399D" w:rsidRPr="002539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полученны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r w:rsidR="0025399D" w:rsidRPr="0025399D">
        <w:rPr>
          <w:rFonts w:ascii="Times New Roman" w:eastAsia="Times New Roman" w:hAnsi="Times New Roman" w:cs="Times New Roman"/>
          <w:b/>
          <w:sz w:val="24"/>
          <w:szCs w:val="24"/>
        </w:rPr>
        <w:t xml:space="preserve">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</w:r>
      <w:r w:rsidR="0025399D" w:rsidRPr="0025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в сумме 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26,0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88367C" w:rsidRPr="0088367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88367C" w:rsidRPr="0088367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15,3</w:t>
      </w:r>
      <w:r w:rsidR="0088367C" w:rsidRPr="0088367C">
        <w:rPr>
          <w:rFonts w:ascii="Times New Roman" w:eastAsia="Times New Roman" w:hAnsi="Times New Roman" w:cs="Times New Roman"/>
          <w:sz w:val="24"/>
          <w:szCs w:val="24"/>
        </w:rPr>
        <w:t>% ниже ожидаемого исполнения 202</w:t>
      </w:r>
      <w:r w:rsidR="00A700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67C" w:rsidRPr="0088367C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2DE" w:rsidRPr="00A0709F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="00CD42DE">
        <w:rPr>
          <w:rFonts w:ascii="Times New Roman" w:eastAsia="Times New Roman" w:hAnsi="Times New Roman" w:cs="Times New Roman"/>
          <w:sz w:val="24"/>
          <w:szCs w:val="24"/>
        </w:rPr>
        <w:t>неналоговых</w:t>
      </w:r>
      <w:r w:rsidR="00CD42DE" w:rsidRPr="00A0709F">
        <w:rPr>
          <w:rFonts w:ascii="Times New Roman" w:eastAsia="Times New Roman" w:hAnsi="Times New Roman" w:cs="Times New Roman"/>
          <w:sz w:val="24"/>
          <w:szCs w:val="24"/>
        </w:rPr>
        <w:t xml:space="preserve"> доходов приходится </w:t>
      </w:r>
      <w:r w:rsidR="00CD42DE">
        <w:rPr>
          <w:rFonts w:ascii="Times New Roman" w:eastAsia="Times New Roman" w:hAnsi="Times New Roman" w:cs="Times New Roman"/>
          <w:sz w:val="24"/>
          <w:szCs w:val="24"/>
        </w:rPr>
        <w:t>100,0</w:t>
      </w:r>
      <w:r w:rsidR="00CD42DE" w:rsidRPr="00A0709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09F" w:rsidRDefault="0025399D" w:rsidP="00A0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A0709F" w:rsidRPr="00DB38E6">
        <w:rPr>
          <w:rFonts w:ascii="Times New Roman" w:eastAsia="Times New Roman" w:hAnsi="Times New Roman" w:cs="Times New Roman"/>
          <w:b/>
          <w:sz w:val="24"/>
          <w:szCs w:val="24"/>
        </w:rPr>
        <w:t>оход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0709F" w:rsidRPr="00DB38E6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продажи </w:t>
      </w:r>
      <w:r w:rsidR="00CD42DE">
        <w:rPr>
          <w:rFonts w:ascii="Times New Roman" w:eastAsia="Times New Roman" w:hAnsi="Times New Roman" w:cs="Times New Roman"/>
          <w:b/>
          <w:sz w:val="24"/>
          <w:szCs w:val="24"/>
        </w:rPr>
        <w:t>материальных и нематериальных активов</w:t>
      </w:r>
      <w:r w:rsidR="00A0709F"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03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="005830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4D97" w:rsidRPr="00D50966" w:rsidRDefault="00804D97" w:rsidP="00804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66">
        <w:rPr>
          <w:rFonts w:ascii="Times New Roman" w:eastAsia="Times New Roman" w:hAnsi="Times New Roman" w:cs="Times New Roman"/>
          <w:b/>
          <w:sz w:val="24"/>
          <w:szCs w:val="24"/>
        </w:rPr>
        <w:t>Прочие неналоговые доходы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 не планируются. </w:t>
      </w:r>
    </w:p>
    <w:p w:rsidR="005D0EAE" w:rsidRPr="00D50966" w:rsidRDefault="005D0EAE" w:rsidP="005D0E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966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E4235" w:rsidRPr="00D5096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509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D5096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у планируются в сумме </w:t>
      </w:r>
      <w:r w:rsidR="00D50966">
        <w:rPr>
          <w:rFonts w:ascii="Times New Roman" w:eastAsia="Times New Roman" w:hAnsi="Times New Roman" w:cs="Times New Roman"/>
          <w:sz w:val="24"/>
          <w:szCs w:val="24"/>
        </w:rPr>
        <w:t>2200,3</w:t>
      </w:r>
      <w:r w:rsidR="00D67C2D" w:rsidRPr="00D50966">
        <w:rPr>
          <w:rFonts w:ascii="Times New Roman" w:eastAsia="Times New Roman" w:hAnsi="Times New Roman" w:cs="Times New Roman"/>
          <w:sz w:val="24"/>
          <w:szCs w:val="24"/>
        </w:rPr>
        <w:t xml:space="preserve">  тыс. руб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лей, что </w:t>
      </w:r>
      <w:r w:rsidR="00D5096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462A13" w:rsidRPr="00D50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2E4235" w:rsidRPr="00D5096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5096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D5096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D50966">
        <w:rPr>
          <w:rFonts w:ascii="Times New Roman" w:eastAsia="Times New Roman" w:hAnsi="Times New Roman" w:cs="Times New Roman"/>
          <w:sz w:val="24"/>
          <w:szCs w:val="24"/>
        </w:rPr>
        <w:t>332,1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 тыс. рублей,  или </w:t>
      </w:r>
      <w:r w:rsidR="006D7FC9" w:rsidRPr="00D5096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50966">
        <w:rPr>
          <w:rFonts w:ascii="Times New Roman" w:eastAsia="Times New Roman" w:hAnsi="Times New Roman" w:cs="Times New Roman"/>
          <w:sz w:val="24"/>
          <w:szCs w:val="24"/>
        </w:rPr>
        <w:t>17,8</w:t>
      </w:r>
      <w:r w:rsidR="006D7FC9" w:rsidRPr="00D50966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689A" w:rsidRPr="00D509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0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</w:t>
      </w:r>
      <w:r w:rsidR="002E4235" w:rsidRPr="00D5096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509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D5096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50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в структуре доходов бюджета </w:t>
      </w:r>
      <w:r w:rsidR="00A70073" w:rsidRPr="00D50966">
        <w:rPr>
          <w:rFonts w:ascii="Times New Roman" w:eastAsia="Times New Roman" w:hAnsi="Times New Roman" w:cs="Times New Roman"/>
          <w:sz w:val="24"/>
          <w:szCs w:val="24"/>
        </w:rPr>
        <w:t xml:space="preserve">имеют наибольший удельный вес и 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занимают </w:t>
      </w:r>
      <w:r w:rsidR="00D50966">
        <w:rPr>
          <w:rFonts w:ascii="Times New Roman" w:eastAsia="Times New Roman" w:hAnsi="Times New Roman" w:cs="Times New Roman"/>
          <w:sz w:val="24"/>
          <w:szCs w:val="24"/>
        </w:rPr>
        <w:t>78,5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92758" w:rsidRPr="00D50966" w:rsidRDefault="00B92758" w:rsidP="00B9275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0966">
        <w:rPr>
          <w:rFonts w:ascii="Times New Roman" w:hAnsi="Times New Roman" w:cs="Times New Roman"/>
          <w:b/>
          <w:bCs/>
          <w:sz w:val="24"/>
          <w:szCs w:val="24"/>
        </w:rPr>
        <w:t>Прогнозируемое поступление безвозмездных поступлений</w:t>
      </w:r>
    </w:p>
    <w:p w:rsidR="00B92758" w:rsidRPr="00D50966" w:rsidRDefault="00B92758" w:rsidP="00B92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2E4235" w:rsidRP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11941" w:rsidRP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и плановом периоде </w:t>
      </w:r>
      <w:r w:rsidR="002E4235" w:rsidRP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2E4235" w:rsidRP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50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B92758" w:rsidRPr="00D50966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966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5C5DF3" w:rsidRPr="00D5096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0966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51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708"/>
        <w:gridCol w:w="633"/>
        <w:gridCol w:w="633"/>
        <w:gridCol w:w="633"/>
        <w:gridCol w:w="653"/>
        <w:gridCol w:w="709"/>
        <w:gridCol w:w="728"/>
        <w:gridCol w:w="692"/>
        <w:gridCol w:w="708"/>
        <w:gridCol w:w="709"/>
      </w:tblGrid>
      <w:tr w:rsidR="00804D97" w:rsidRPr="00967271" w:rsidTr="00D50966">
        <w:trPr>
          <w:trHeight w:val="58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D50966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D50966" w:rsidRDefault="00804D97" w:rsidP="00D50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Ожидаемое исполнение  </w:t>
            </w:r>
            <w:r w:rsidR="002E4235"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1" w:rsidRPr="00D50966" w:rsidRDefault="00804D97" w:rsidP="002005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Прог-ноз</w:t>
            </w:r>
            <w:proofErr w:type="spellEnd"/>
            <w:proofErr w:type="gramEnd"/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804D97" w:rsidRPr="00D50966" w:rsidRDefault="002E4235" w:rsidP="00D50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804D97"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804D97" w:rsidRPr="00D50966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</w:t>
            </w:r>
            <w:proofErr w:type="spellEnd"/>
          </w:p>
          <w:p w:rsidR="00804D97" w:rsidRPr="00D50966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тура,</w:t>
            </w:r>
          </w:p>
          <w:p w:rsidR="00804D97" w:rsidRPr="00D50966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single" w:sz="4" w:space="0" w:color="auto"/>
              </w:rPr>
              <w:t xml:space="preserve"> %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D50966" w:rsidRDefault="00804D97" w:rsidP="00D50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Прог-ноз</w:t>
            </w:r>
            <w:proofErr w:type="spellEnd"/>
            <w:proofErr w:type="gramEnd"/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235"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D50966" w:rsidRDefault="00804D97" w:rsidP="00D50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Прог-ноз</w:t>
            </w:r>
            <w:proofErr w:type="spellEnd"/>
            <w:proofErr w:type="gramEnd"/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4235"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2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D50966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Прирост (снижение) доходов, тыс. руб.</w:t>
            </w:r>
          </w:p>
        </w:tc>
        <w:tc>
          <w:tcPr>
            <w:tcW w:w="2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D563A7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9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Темп роста доходов, %</w:t>
            </w:r>
          </w:p>
        </w:tc>
      </w:tr>
      <w:tr w:rsidR="00804D97" w:rsidRPr="00967271" w:rsidTr="00D50966">
        <w:trPr>
          <w:trHeight w:val="25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D563A7" w:rsidRDefault="00804D97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D563A7" w:rsidRDefault="00804D97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D563A7" w:rsidRDefault="00804D97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nil"/>
              <w:right w:val="single" w:sz="4" w:space="0" w:color="auto"/>
            </w:tcBorders>
          </w:tcPr>
          <w:p w:rsidR="00804D97" w:rsidRPr="00D563A7" w:rsidRDefault="00804D97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D563A7" w:rsidRDefault="00804D97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D563A7" w:rsidRDefault="00804D97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D563A7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 предыдущему году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D563A7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 предыдущему году</w:t>
            </w:r>
          </w:p>
        </w:tc>
      </w:tr>
      <w:tr w:rsidR="00D50966" w:rsidRPr="00967271" w:rsidTr="00D50966">
        <w:trPr>
          <w:trHeight w:val="67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966" w:rsidRPr="00D563A7" w:rsidRDefault="00D50966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966" w:rsidRPr="00D563A7" w:rsidRDefault="00D50966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966" w:rsidRPr="00D563A7" w:rsidRDefault="00D50966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50966" w:rsidRPr="00D563A7" w:rsidRDefault="00D50966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966" w:rsidRPr="00D563A7" w:rsidRDefault="00D50966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966" w:rsidRPr="00D563A7" w:rsidRDefault="00D50966" w:rsidP="002B49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66" w:rsidRPr="00D563A7" w:rsidRDefault="00D50966" w:rsidP="00D509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66" w:rsidRDefault="00D50966" w:rsidP="006E4A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  <w:p w:rsidR="00D50966" w:rsidRPr="00D563A7" w:rsidRDefault="00D50966" w:rsidP="006E4A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66" w:rsidRDefault="00D50966" w:rsidP="006E4A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  <w:p w:rsidR="00D50966" w:rsidRPr="00D563A7" w:rsidRDefault="00D50966" w:rsidP="006E4A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66" w:rsidRPr="00D563A7" w:rsidRDefault="00D50966" w:rsidP="002120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66" w:rsidRDefault="00D50966" w:rsidP="002120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  <w:p w:rsidR="00D50966" w:rsidRPr="00D563A7" w:rsidRDefault="00D50966" w:rsidP="002120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966" w:rsidRDefault="00D50966" w:rsidP="002120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  <w:p w:rsidR="00D50966" w:rsidRPr="00D563A7" w:rsidRDefault="00D50966" w:rsidP="002120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191781" w:rsidRPr="00967271" w:rsidTr="00D50966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781" w:rsidRPr="00D563A7" w:rsidRDefault="00191781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2200,3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-2028,9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103,6</w:t>
            </w:r>
          </w:p>
        </w:tc>
      </w:tr>
      <w:tr w:rsidR="00191781" w:rsidRPr="00967271" w:rsidTr="00D50966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781" w:rsidRPr="00D563A7" w:rsidRDefault="00191781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2044,0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-2044,0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5F44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B25AE" w:rsidRPr="00967271" w:rsidTr="00D50966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AE" w:rsidRPr="00D563A7" w:rsidRDefault="009B25AE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5AE" w:rsidRPr="00191781" w:rsidRDefault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5F4457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5AE" w:rsidRPr="00191781" w:rsidRDefault="009B25AE" w:rsidP="009B25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191781" w:rsidRPr="00967271" w:rsidTr="00D50966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781" w:rsidRPr="00D563A7" w:rsidRDefault="00191781" w:rsidP="00175D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3A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781" w:rsidRPr="00191781" w:rsidRDefault="00191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103,6</w:t>
            </w:r>
          </w:p>
        </w:tc>
      </w:tr>
    </w:tbl>
    <w:p w:rsidR="00F6532E" w:rsidRPr="0084106A" w:rsidRDefault="00F6532E" w:rsidP="00F65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безвозмездных поступлений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составляют </w:t>
      </w:r>
      <w:r w:rsidR="001A5B3D">
        <w:rPr>
          <w:rFonts w:ascii="Times New Roman" w:eastAsia="Times New Roman" w:hAnsi="Times New Roman" w:cs="Times New Roman"/>
          <w:sz w:val="24"/>
          <w:szCs w:val="24"/>
        </w:rPr>
        <w:t>дотации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бюджетам субъектов РФ и муниципальных образований – 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92,9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7F46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Дотации в бюджете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в сумме 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2044,0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314,0</w:t>
      </w:r>
      <w:r w:rsidR="000E0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</w:t>
      </w:r>
      <w:r w:rsidR="006511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6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8,2</w:t>
      </w:r>
      <w:r w:rsidR="0065116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532E" w:rsidRPr="0084106A" w:rsidRDefault="00F6532E" w:rsidP="00F653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Дотации предусмотрены </w:t>
      </w:r>
      <w:proofErr w:type="gramStart"/>
      <w:r w:rsidRPr="008410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410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532E" w:rsidRDefault="00F6532E" w:rsidP="00F65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- выравнивание бюджетной обеспеченности в сумме </w:t>
      </w:r>
      <w:r w:rsidR="000E06BF">
        <w:rPr>
          <w:rFonts w:ascii="Times New Roman" w:eastAsia="Times New Roman" w:hAnsi="Times New Roman" w:cs="Times New Roman"/>
          <w:sz w:val="24"/>
          <w:szCs w:val="24"/>
        </w:rPr>
        <w:t>9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E06BF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874FBB" w:rsidRPr="0084106A" w:rsidRDefault="00874FBB" w:rsidP="00F65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обеспечение мер по сбалансированности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1948,0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32E" w:rsidRPr="0084106A" w:rsidRDefault="00F6532E" w:rsidP="00F653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Субвенции в бюджете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156,3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выше ожидаемого исполнения бюджета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18,1</w:t>
      </w:r>
      <w:r w:rsidR="002A6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13,1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Удельный вес субвенций в структуре безвозмездных поступлений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E06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6865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5F43">
        <w:rPr>
          <w:rFonts w:ascii="Times New Roman" w:eastAsia="Times New Roman" w:hAnsi="Times New Roman" w:cs="Times New Roman"/>
          <w:sz w:val="24"/>
          <w:szCs w:val="24"/>
        </w:rPr>
        <w:t>7,1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Субвенции предусмотрены на осуществление первичного воинского учета на территориях, где отсутствуют военные комиссариаты. </w:t>
      </w:r>
    </w:p>
    <w:p w:rsidR="00B92758" w:rsidRPr="000126AC" w:rsidRDefault="00B92758" w:rsidP="00B92758">
      <w:pPr>
        <w:shd w:val="clear" w:color="auto" w:fill="FFFFFF"/>
        <w:spacing w:after="0" w:line="240" w:lineRule="auto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6AC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расходной части проекта бюджета</w:t>
      </w:r>
    </w:p>
    <w:p w:rsidR="00B92758" w:rsidRPr="00BE4BB7" w:rsidRDefault="00B92758" w:rsidP="00B92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AC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расходов, определенный в проекте решения </w:t>
      </w:r>
      <w:r w:rsidR="001B2B4D" w:rsidRPr="000126AC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1B2B4D" w:rsidRPr="000126AC">
        <w:rPr>
          <w:rFonts w:ascii="Times New Roman" w:eastAsia="Times New Roman" w:hAnsi="Times New Roman" w:cs="Times New Roman"/>
          <w:bCs/>
          <w:sz w:val="24"/>
          <w:szCs w:val="24"/>
        </w:rPr>
        <w:t>Дегтяревского</w:t>
      </w:r>
      <w:proofErr w:type="spellEnd"/>
      <w:r w:rsidR="001B2B4D" w:rsidRPr="000126A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Суражского района Брянской области </w:t>
      </w:r>
      <w:r w:rsidR="00C37E9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2025 год и на плановый период 2026 и 2027 </w:t>
      </w:r>
      <w:r w:rsidR="00C37E90" w:rsidRPr="00036C48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  <w:r w:rsidR="001B2B4D" w:rsidRPr="00036C4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036C48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6E5F43" w:rsidRPr="00036C48">
        <w:rPr>
          <w:rFonts w:ascii="Times New Roman" w:eastAsia="Times New Roman" w:hAnsi="Times New Roman" w:cs="Times New Roman"/>
          <w:sz w:val="24"/>
          <w:szCs w:val="24"/>
        </w:rPr>
        <w:t>2803,3</w:t>
      </w:r>
      <w:r w:rsidRPr="00036C4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5D2975" w:rsidRPr="00036C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5F43" w:rsidRPr="00036C48">
        <w:rPr>
          <w:rFonts w:ascii="Times New Roman" w:eastAsia="Times New Roman" w:hAnsi="Times New Roman" w:cs="Times New Roman"/>
          <w:sz w:val="24"/>
          <w:szCs w:val="24"/>
        </w:rPr>
        <w:t>883,4</w:t>
      </w:r>
      <w:r w:rsidR="002A1AF5" w:rsidRPr="00036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975" w:rsidRPr="00036C48">
        <w:rPr>
          <w:rFonts w:ascii="Times New Roman" w:eastAsia="Times New Roman" w:hAnsi="Times New Roman" w:cs="Times New Roman"/>
          <w:sz w:val="24"/>
          <w:szCs w:val="24"/>
        </w:rPr>
        <w:t xml:space="preserve">тыс. рублей и </w:t>
      </w:r>
      <w:r w:rsidR="006E5F43" w:rsidRPr="00036C48">
        <w:rPr>
          <w:rFonts w:ascii="Times New Roman" w:eastAsia="Times New Roman" w:hAnsi="Times New Roman" w:cs="Times New Roman"/>
          <w:sz w:val="24"/>
          <w:szCs w:val="24"/>
        </w:rPr>
        <w:t>906,6</w:t>
      </w:r>
      <w:r w:rsidR="005D2975" w:rsidRPr="00036C48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5D2975" w:rsidRPr="00036C48">
        <w:rPr>
          <w:rFonts w:ascii="Times New Roman" w:eastAsia="Times New Roman" w:hAnsi="Times New Roman" w:cs="Times New Roman"/>
          <w:sz w:val="24"/>
          <w:szCs w:val="24"/>
        </w:rPr>
        <w:lastRenderedPageBreak/>
        <w:t>рублей соответственно.</w:t>
      </w:r>
      <w:r w:rsidRPr="00036C48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объему расходов, ожидаемому в</w:t>
      </w:r>
      <w:r w:rsidRPr="00036C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E4235" w:rsidRPr="00036C48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036C48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F11941" w:rsidRPr="00036C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</w:t>
      </w:r>
      <w:r w:rsidRPr="00036C48">
        <w:rPr>
          <w:rFonts w:ascii="Times New Roman" w:eastAsia="Times New Roman" w:hAnsi="Times New Roman" w:cs="Times New Roman"/>
          <w:spacing w:val="-2"/>
          <w:sz w:val="24"/>
          <w:szCs w:val="24"/>
        </w:rPr>
        <w:t>у расходы, определенные</w:t>
      </w:r>
      <w:r w:rsidRPr="00036C48">
        <w:rPr>
          <w:rFonts w:ascii="Times New Roman" w:eastAsia="Times New Roman" w:hAnsi="Times New Roman" w:cs="Times New Roman"/>
          <w:sz w:val="24"/>
          <w:szCs w:val="24"/>
        </w:rPr>
        <w:t xml:space="preserve"> в проекте решения на </w:t>
      </w:r>
      <w:r w:rsidR="002E4235" w:rsidRPr="00036C4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6C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036C4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036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C4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036C4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36C48">
        <w:rPr>
          <w:rFonts w:ascii="Times New Roman" w:eastAsia="Times New Roman" w:hAnsi="Times New Roman" w:cs="Times New Roman"/>
          <w:sz w:val="24"/>
          <w:szCs w:val="24"/>
        </w:rPr>
        <w:t>217,1</w:t>
      </w:r>
      <w:r w:rsidR="00E365BA" w:rsidRPr="00036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C48">
        <w:rPr>
          <w:rFonts w:ascii="Times New Roman" w:eastAsia="Times New Roman" w:hAnsi="Times New Roman" w:cs="Times New Roman"/>
          <w:sz w:val="24"/>
          <w:szCs w:val="24"/>
        </w:rPr>
        <w:t>тыс. рублей, или на</w:t>
      </w:r>
      <w:r w:rsidRPr="00BA5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C48">
        <w:rPr>
          <w:rFonts w:ascii="Times New Roman" w:eastAsia="Times New Roman" w:hAnsi="Times New Roman" w:cs="Times New Roman"/>
          <w:sz w:val="24"/>
          <w:szCs w:val="24"/>
        </w:rPr>
        <w:t>8,4</w:t>
      </w:r>
      <w:r w:rsidRPr="00BA5AD2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BE4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758" w:rsidRPr="00DC3250" w:rsidRDefault="00B92758" w:rsidP="00B92758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C32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32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расходов бюджета поселения за </w:t>
      </w:r>
      <w:r w:rsidR="00C37E9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1317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37E90">
        <w:rPr>
          <w:rFonts w:ascii="Times New Roman" w:eastAsia="Times New Roman" w:hAnsi="Times New Roman" w:cs="Times New Roman"/>
          <w:b/>
          <w:bCs/>
          <w:sz w:val="24"/>
          <w:szCs w:val="24"/>
        </w:rPr>
        <w:t>-2027</w:t>
      </w:r>
      <w:r w:rsidR="00F11941" w:rsidRPr="00DC32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B92758" w:rsidRDefault="00B92758" w:rsidP="00B92758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4F5C">
        <w:rPr>
          <w:rFonts w:ascii="Times New Roman" w:eastAsia="Times New Roman" w:hAnsi="Times New Roman" w:cs="Times New Roman"/>
          <w:sz w:val="24"/>
          <w:szCs w:val="24"/>
        </w:rPr>
        <w:t>Таблица№</w:t>
      </w:r>
      <w:r w:rsidR="00D85AC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3843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14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67"/>
        <w:gridCol w:w="851"/>
        <w:gridCol w:w="629"/>
        <w:gridCol w:w="850"/>
        <w:gridCol w:w="567"/>
        <w:gridCol w:w="850"/>
        <w:gridCol w:w="567"/>
        <w:gridCol w:w="851"/>
        <w:gridCol w:w="567"/>
      </w:tblGrid>
      <w:tr w:rsidR="00F62727" w:rsidRPr="00632F94" w:rsidTr="00F62727">
        <w:trPr>
          <w:trHeight w:val="99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proofErr w:type="spellEnd"/>
          </w:p>
          <w:p w:rsidR="00F62727" w:rsidRPr="00632F94" w:rsidRDefault="00F62727" w:rsidP="007E4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ние</w:t>
            </w:r>
            <w:proofErr w:type="spellEnd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</w:t>
            </w:r>
            <w:r w:rsidR="002E4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E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7E4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2E4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E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7E4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2E4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E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7E4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2E4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E4D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</w:tr>
      <w:tr w:rsidR="00F62727" w:rsidRPr="00632F94" w:rsidTr="008A36A3">
        <w:trPr>
          <w:trHeight w:val="61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27" w:rsidRPr="00632F94" w:rsidRDefault="00F62727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727" w:rsidRPr="00632F94" w:rsidRDefault="00F62727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8A36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8A36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8A36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8A36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B46632" w:rsidRPr="00632F94" w:rsidTr="00212802">
        <w:trPr>
          <w:trHeight w:val="45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1816,2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1991,6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70,2</w:t>
            </w:r>
          </w:p>
        </w:tc>
      </w:tr>
      <w:tr w:rsidR="00B46632" w:rsidRPr="00632F94" w:rsidTr="0021280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</w:tr>
      <w:tr w:rsidR="00B46632" w:rsidRPr="00632F94" w:rsidTr="00212802">
        <w:trPr>
          <w:trHeight w:val="6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46632" w:rsidRPr="00632F94" w:rsidTr="00212802">
        <w:trPr>
          <w:trHeight w:val="25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46632" w:rsidRPr="00632F94" w:rsidTr="00212802">
        <w:trPr>
          <w:trHeight w:val="48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B46632" w:rsidRPr="00632F94" w:rsidTr="0021280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</w:tr>
      <w:tr w:rsidR="00B46632" w:rsidRPr="00632F94" w:rsidTr="00212802">
        <w:trPr>
          <w:trHeight w:val="2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32" w:rsidRPr="00632F94" w:rsidRDefault="00B46632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32" w:rsidRPr="00632F94" w:rsidRDefault="00B4663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</w:tr>
      <w:tr w:rsidR="00B46632" w:rsidRPr="00632F94" w:rsidTr="0021280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632" w:rsidRPr="00632F94" w:rsidRDefault="00B46632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2803,3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632" w:rsidRPr="00B46632" w:rsidRDefault="00B46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66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BB02F9" w:rsidRDefault="00BB02F9" w:rsidP="00EC5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расходов бюджета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являются общегосударственные вопросы</w:t>
      </w:r>
      <w:r w:rsidR="00EC50CC">
        <w:rPr>
          <w:rFonts w:ascii="Times New Roman" w:eastAsia="Times New Roman" w:hAnsi="Times New Roman" w:cs="Times New Roman"/>
          <w:sz w:val="24"/>
          <w:szCs w:val="24"/>
        </w:rPr>
        <w:t xml:space="preserve">, имеющие 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71,0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%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72,6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70,2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расходов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</w:rPr>
        <w:t xml:space="preserve">Второй по значимости </w:t>
      </w:r>
      <w:r w:rsidR="00825B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25B70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</w:rPr>
        <w:t xml:space="preserve">раздел 05 «ЖИЛИЩНО-КОММУНАЛЬНОЕ ХОЗЯЙСТВО» </w:t>
      </w:r>
      <w:r w:rsidR="009F49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17,4</w:t>
      </w:r>
      <w:r w:rsidR="00825B70">
        <w:rPr>
          <w:rFonts w:ascii="Times New Roman" w:eastAsia="Times New Roman" w:hAnsi="Times New Roman" w:cs="Times New Roman"/>
          <w:sz w:val="24"/>
          <w:szCs w:val="24"/>
        </w:rPr>
        <w:t>%</w:t>
      </w:r>
      <w:r w:rsidR="009F49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85C">
        <w:rPr>
          <w:rFonts w:ascii="Times New Roman" w:eastAsia="Times New Roman" w:hAnsi="Times New Roman" w:cs="Times New Roman"/>
          <w:sz w:val="24"/>
          <w:szCs w:val="24"/>
        </w:rPr>
        <w:t xml:space="preserve"> Расходы социального блока представлены разделом 10 «Социальное обеспечение населения» и имеют удельный вес 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6,0</w:t>
      </w:r>
      <w:r w:rsidR="0029085C">
        <w:rPr>
          <w:rFonts w:ascii="Times New Roman" w:eastAsia="Times New Roman" w:hAnsi="Times New Roman" w:cs="Times New Roman"/>
          <w:sz w:val="24"/>
          <w:szCs w:val="24"/>
        </w:rPr>
        <w:t>%</w:t>
      </w:r>
      <w:r w:rsidR="00EC50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Наименьший удельный вес в 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проекте бюджета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занимают расходы по  разделу 0</w:t>
      </w:r>
      <w:r w:rsidR="009F490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73CC1">
        <w:rPr>
          <w:rFonts w:ascii="Times New Roman" w:eastAsia="Times New Roman" w:hAnsi="Times New Roman" w:cs="Times New Roman"/>
          <w:sz w:val="24"/>
          <w:szCs w:val="24"/>
        </w:rPr>
        <w:t>национальная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CC1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="009F490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, объем которых составляет </w:t>
      </w:r>
      <w:r w:rsidR="00EC50CC">
        <w:rPr>
          <w:rFonts w:ascii="Times New Roman" w:eastAsia="Times New Roman" w:hAnsi="Times New Roman" w:cs="Times New Roman"/>
          <w:sz w:val="24"/>
          <w:szCs w:val="24"/>
        </w:rPr>
        <w:t>менее 1,0%</w:t>
      </w:r>
      <w:r w:rsidR="00973CC1">
        <w:rPr>
          <w:rFonts w:ascii="Times New Roman" w:eastAsia="Times New Roman" w:hAnsi="Times New Roman" w:cs="Times New Roman"/>
          <w:sz w:val="24"/>
          <w:szCs w:val="24"/>
        </w:rPr>
        <w:t xml:space="preserve"> ежегодно</w:t>
      </w:r>
      <w:r w:rsidR="00021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3B3C" w:rsidRPr="00374D54" w:rsidRDefault="00A13B3C" w:rsidP="00A1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74D54">
        <w:rPr>
          <w:rFonts w:ascii="Times New Roman" w:eastAsia="Times New Roman" w:hAnsi="Times New Roman" w:cs="Times New Roman"/>
          <w:i/>
          <w:sz w:val="24"/>
          <w:szCs w:val="24"/>
        </w:rPr>
        <w:t>В соответствии с п. 3 ст. 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374D54">
        <w:rPr>
          <w:rFonts w:ascii="Times New Roman" w:eastAsia="Times New Roman" w:hAnsi="Times New Roman" w:cs="Times New Roman"/>
          <w:i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461B4C" w:rsidRDefault="00A13B3C" w:rsidP="00A1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D8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на плановый период 202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27D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27D8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="00461B4C" w:rsidRPr="009C27D8">
        <w:rPr>
          <w:rFonts w:ascii="Times New Roman" w:eastAsia="Times New Roman" w:hAnsi="Times New Roman" w:cs="Times New Roman"/>
          <w:sz w:val="24"/>
          <w:szCs w:val="24"/>
        </w:rPr>
        <w:t>исчислены</w:t>
      </w:r>
      <w:r w:rsidRPr="009C27D8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11,0</w:t>
      </w:r>
      <w:r w:rsidRPr="009C27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A5C47">
        <w:rPr>
          <w:rFonts w:ascii="Times New Roman" w:eastAsia="Times New Roman" w:hAnsi="Times New Roman" w:cs="Times New Roman"/>
          <w:sz w:val="24"/>
          <w:szCs w:val="24"/>
        </w:rPr>
        <w:t>43,2</w:t>
      </w:r>
      <w:r w:rsidRPr="009C27D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="00461B4C" w:rsidRPr="009C27D8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9C27D8">
        <w:rPr>
          <w:rFonts w:ascii="Times New Roman" w:eastAsia="Times New Roman" w:hAnsi="Times New Roman" w:cs="Times New Roman"/>
          <w:sz w:val="24"/>
          <w:szCs w:val="24"/>
        </w:rPr>
        <w:t xml:space="preserve"> и 5,</w:t>
      </w:r>
      <w:r w:rsidR="00461B4C" w:rsidRPr="009C27D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C27D8">
        <w:rPr>
          <w:rFonts w:ascii="Times New Roman" w:eastAsia="Times New Roman" w:hAnsi="Times New Roman" w:cs="Times New Roman"/>
          <w:sz w:val="24"/>
          <w:szCs w:val="24"/>
        </w:rPr>
        <w:t>%%</w:t>
      </w:r>
      <w:r w:rsidR="00461B4C" w:rsidRPr="009C27D8">
        <w:rPr>
          <w:rFonts w:ascii="Times New Roman" w:eastAsia="Times New Roman" w:hAnsi="Times New Roman" w:cs="Times New Roman"/>
          <w:sz w:val="24"/>
          <w:szCs w:val="24"/>
        </w:rPr>
        <w:t>. Ограничение</w:t>
      </w:r>
      <w:r w:rsidR="007849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1B4C" w:rsidRPr="009C27D8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установленное п. 3 ст. 184.1 – соблюдено.</w:t>
      </w:r>
    </w:p>
    <w:p w:rsidR="00B77D1A" w:rsidRPr="009C27D8" w:rsidRDefault="00B77D1A" w:rsidP="00A1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758" w:rsidRPr="00281997" w:rsidRDefault="00B92758" w:rsidP="00B92758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расходов бюджета поселения за </w:t>
      </w:r>
      <w:r w:rsidR="00C37E90">
        <w:rPr>
          <w:rFonts w:ascii="Times New Roman" w:eastAsia="Times New Roman" w:hAnsi="Times New Roman" w:cs="Times New Roman"/>
          <w:b/>
          <w:bCs/>
          <w:sz w:val="24"/>
          <w:szCs w:val="24"/>
        </w:rPr>
        <w:t>2025-2027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707DD4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B92758" w:rsidRPr="00281997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D85AC8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Style w:val="af8"/>
        <w:tblW w:w="9394" w:type="dxa"/>
        <w:tblLayout w:type="fixed"/>
        <w:tblLook w:val="04A0" w:firstRow="1" w:lastRow="0" w:firstColumn="1" w:lastColumn="0" w:noHBand="0" w:noVBand="1"/>
      </w:tblPr>
      <w:tblGrid>
        <w:gridCol w:w="1951"/>
        <w:gridCol w:w="447"/>
        <w:gridCol w:w="752"/>
        <w:gridCol w:w="744"/>
        <w:gridCol w:w="739"/>
        <w:gridCol w:w="720"/>
        <w:gridCol w:w="678"/>
        <w:gridCol w:w="688"/>
        <w:gridCol w:w="588"/>
        <w:gridCol w:w="670"/>
        <w:gridCol w:w="709"/>
        <w:gridCol w:w="708"/>
      </w:tblGrid>
      <w:tr w:rsidR="0062761F" w:rsidRPr="00194ADD" w:rsidTr="00A5212A">
        <w:tc>
          <w:tcPr>
            <w:tcW w:w="1951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разделов</w:t>
            </w:r>
          </w:p>
        </w:tc>
        <w:tc>
          <w:tcPr>
            <w:tcW w:w="447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дел</w:t>
            </w:r>
          </w:p>
        </w:tc>
        <w:tc>
          <w:tcPr>
            <w:tcW w:w="752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Ожидаемое 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испол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нение</w:t>
            </w:r>
            <w:proofErr w:type="spellEnd"/>
          </w:p>
          <w:p w:rsidR="0062761F" w:rsidRPr="009A6EB7" w:rsidRDefault="0062761F" w:rsidP="004A5C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20</w:t>
            </w:r>
            <w:r w:rsidR="00545C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4A5C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44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Прог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 </w:t>
            </w:r>
            <w:r w:rsidR="002E423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739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Прог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 </w:t>
            </w:r>
            <w:r w:rsidR="002E423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720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Прог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 </w:t>
            </w:r>
            <w:r w:rsidR="002E423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54" w:type="dxa"/>
            <w:gridSpan w:val="3"/>
          </w:tcPr>
          <w:p w:rsidR="0062761F" w:rsidRPr="009A6EB7" w:rsidRDefault="0062761F" w:rsidP="00EB0D4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Прирост (снижение) доходов, тыс. руб.</w:t>
            </w:r>
          </w:p>
        </w:tc>
        <w:tc>
          <w:tcPr>
            <w:tcW w:w="2087" w:type="dxa"/>
            <w:gridSpan w:val="3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Темп роста доходов, %</w:t>
            </w:r>
          </w:p>
        </w:tc>
      </w:tr>
      <w:tr w:rsidR="0062761F" w:rsidRPr="00194ADD" w:rsidTr="00A5212A">
        <w:tc>
          <w:tcPr>
            <w:tcW w:w="1951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87" w:type="dxa"/>
            <w:gridSpan w:val="3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</w:tr>
      <w:tr w:rsidR="00660E93" w:rsidRPr="00194ADD" w:rsidTr="00A5212A">
        <w:tc>
          <w:tcPr>
            <w:tcW w:w="1951" w:type="dxa"/>
            <w:vMerge/>
          </w:tcPr>
          <w:p w:rsidR="00660E93" w:rsidRPr="009A6EB7" w:rsidRDefault="00660E93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660E93" w:rsidRPr="009A6EB7" w:rsidRDefault="00660E93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660E93" w:rsidRPr="009A6EB7" w:rsidRDefault="00660E93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660E93" w:rsidRPr="009A6EB7" w:rsidRDefault="00660E93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660E93" w:rsidRPr="009A6EB7" w:rsidRDefault="00660E93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60E93" w:rsidRPr="009A6EB7" w:rsidRDefault="00660E93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660E93" w:rsidRPr="009A6EB7" w:rsidRDefault="00660E93" w:rsidP="004A5C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</w:tcPr>
          <w:p w:rsidR="00660E93" w:rsidRPr="009A6EB7" w:rsidRDefault="00660E93" w:rsidP="004A5C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dxa"/>
          </w:tcPr>
          <w:p w:rsidR="00660E93" w:rsidRPr="009A6EB7" w:rsidRDefault="00660E93" w:rsidP="004A5C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0" w:type="dxa"/>
          </w:tcPr>
          <w:p w:rsidR="00660E93" w:rsidRPr="009A6EB7" w:rsidRDefault="00660E93" w:rsidP="004A5C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60E93" w:rsidRPr="009A6EB7" w:rsidRDefault="00660E93" w:rsidP="004A5C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60E93" w:rsidRPr="009A6EB7" w:rsidRDefault="00660E93" w:rsidP="004A5C4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4A5C4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E6A07" w:rsidRPr="00194ADD" w:rsidTr="00A5212A">
        <w:tc>
          <w:tcPr>
            <w:tcW w:w="1951" w:type="dxa"/>
          </w:tcPr>
          <w:p w:rsidR="00DE6A07" w:rsidRPr="00EE7144" w:rsidRDefault="00DE6A07" w:rsidP="005D0A7B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7" w:type="dxa"/>
          </w:tcPr>
          <w:p w:rsidR="00DE6A07" w:rsidRPr="00B33007" w:rsidRDefault="00DE6A07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1816,2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1991,6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641,5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636,8</w:t>
            </w:r>
          </w:p>
        </w:tc>
        <w:tc>
          <w:tcPr>
            <w:tcW w:w="67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175,4</w:t>
            </w:r>
          </w:p>
        </w:tc>
        <w:tc>
          <w:tcPr>
            <w:tcW w:w="6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-1350,1</w:t>
            </w:r>
          </w:p>
        </w:tc>
        <w:tc>
          <w:tcPr>
            <w:tcW w:w="5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-4,7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</w:t>
            </w:r>
          </w:p>
        </w:tc>
      </w:tr>
      <w:tr w:rsidR="00DE6A07" w:rsidRPr="00194ADD" w:rsidTr="00A5212A">
        <w:tc>
          <w:tcPr>
            <w:tcW w:w="1951" w:type="dxa"/>
          </w:tcPr>
          <w:p w:rsidR="00DE6A07" w:rsidRPr="00EE7144" w:rsidRDefault="00DE6A07" w:rsidP="002B494D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47" w:type="dxa"/>
          </w:tcPr>
          <w:p w:rsidR="00DE6A07" w:rsidRPr="00B33007" w:rsidRDefault="00DE6A07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67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6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103,6</w:t>
            </w:r>
          </w:p>
        </w:tc>
      </w:tr>
      <w:tr w:rsidR="00EC7E15" w:rsidRPr="00194ADD" w:rsidTr="00A5212A">
        <w:tc>
          <w:tcPr>
            <w:tcW w:w="1951" w:type="dxa"/>
          </w:tcPr>
          <w:p w:rsidR="00EC7E15" w:rsidRPr="00EE7144" w:rsidRDefault="00EC7E15" w:rsidP="005D0A7B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</w:tcPr>
          <w:p w:rsidR="00EC7E15" w:rsidRPr="00B33007" w:rsidRDefault="00EC7E15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8" w:type="dxa"/>
            <w:shd w:val="clear" w:color="auto" w:fill="DAEEF3" w:themeFill="accent5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shd w:val="clear" w:color="auto" w:fill="DAEEF3" w:themeFill="accent5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8" w:type="dxa"/>
            <w:shd w:val="clear" w:color="auto" w:fill="DAEEF3" w:themeFill="accent5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EC7E15" w:rsidRPr="00DE6A07" w:rsidRDefault="00EC7E15" w:rsidP="00212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EC7E15" w:rsidRPr="00DE6A07" w:rsidRDefault="00EC7E15" w:rsidP="00212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EC7E15" w:rsidRPr="00DE6A07" w:rsidRDefault="00EC7E15" w:rsidP="00212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E6A07" w:rsidRPr="00194ADD" w:rsidTr="00A5212A">
        <w:tc>
          <w:tcPr>
            <w:tcW w:w="1951" w:type="dxa"/>
          </w:tcPr>
          <w:p w:rsidR="00DE6A07" w:rsidRPr="00EE7144" w:rsidRDefault="00DE6A07" w:rsidP="000F5163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47" w:type="dxa"/>
          </w:tcPr>
          <w:p w:rsidR="00DE6A07" w:rsidRPr="00B33007" w:rsidRDefault="00DE6A07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7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DE6A07" w:rsidRPr="00DE6A07" w:rsidRDefault="00EC7E1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DE6A07" w:rsidRPr="00194ADD" w:rsidTr="00A5212A">
        <w:tc>
          <w:tcPr>
            <w:tcW w:w="1951" w:type="dxa"/>
          </w:tcPr>
          <w:p w:rsidR="00DE6A07" w:rsidRPr="00EE7144" w:rsidRDefault="00DE6A07" w:rsidP="000F5163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7" w:type="dxa"/>
          </w:tcPr>
          <w:p w:rsidR="00DE6A07" w:rsidRPr="00B33007" w:rsidRDefault="00DE6A07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466,6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486,5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67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-470,0</w:t>
            </w:r>
          </w:p>
        </w:tc>
        <w:tc>
          <w:tcPr>
            <w:tcW w:w="5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DE6A07" w:rsidRPr="00194ADD" w:rsidTr="00A5212A">
        <w:tc>
          <w:tcPr>
            <w:tcW w:w="1951" w:type="dxa"/>
          </w:tcPr>
          <w:p w:rsidR="00DE6A07" w:rsidRPr="00EE7144" w:rsidRDefault="00DE6A07" w:rsidP="00883CD2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47" w:type="dxa"/>
          </w:tcPr>
          <w:p w:rsidR="00DE6A07" w:rsidRPr="00B33007" w:rsidRDefault="00DE6A07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165,1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168,9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67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-125,9</w:t>
            </w:r>
          </w:p>
        </w:tc>
        <w:tc>
          <w:tcPr>
            <w:tcW w:w="5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-11,0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74,4</w:t>
            </w:r>
          </w:p>
        </w:tc>
      </w:tr>
      <w:tr w:rsidR="00EC7E15" w:rsidRPr="00194ADD" w:rsidTr="00A5212A">
        <w:tc>
          <w:tcPr>
            <w:tcW w:w="1951" w:type="dxa"/>
          </w:tcPr>
          <w:p w:rsidR="00EC7E15" w:rsidRPr="00EE7144" w:rsidRDefault="00EC7E15" w:rsidP="002B494D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УТВЕРЖДАЕМЫЕ РАСХОДЫ</w:t>
            </w:r>
          </w:p>
        </w:tc>
        <w:tc>
          <w:tcPr>
            <w:tcW w:w="447" w:type="dxa"/>
          </w:tcPr>
          <w:p w:rsidR="00EC7E15" w:rsidRPr="00B33007" w:rsidRDefault="00EC7E15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678" w:type="dxa"/>
            <w:shd w:val="clear" w:color="auto" w:fill="DAEEF3" w:themeFill="accent5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8" w:type="dxa"/>
            <w:shd w:val="clear" w:color="auto" w:fill="DAEEF3" w:themeFill="accent5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88" w:type="dxa"/>
            <w:shd w:val="clear" w:color="auto" w:fill="DAEEF3" w:themeFill="accent5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32,2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EC7E15" w:rsidRPr="00DE6A07" w:rsidRDefault="00EC7E15" w:rsidP="00212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EC7E15" w:rsidRPr="00DE6A07" w:rsidRDefault="00EC7E15" w:rsidP="00212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EC7E15" w:rsidRPr="00DE6A07" w:rsidRDefault="00EC7E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392,7</w:t>
            </w:r>
          </w:p>
        </w:tc>
      </w:tr>
      <w:tr w:rsidR="00DE6A07" w:rsidRPr="00194ADD" w:rsidTr="00A5212A">
        <w:tc>
          <w:tcPr>
            <w:tcW w:w="1951" w:type="dxa"/>
            <w:shd w:val="clear" w:color="auto" w:fill="DAEEF3" w:themeFill="accent5" w:themeFillTint="33"/>
          </w:tcPr>
          <w:p w:rsidR="00DE6A07" w:rsidRPr="00EE7144" w:rsidRDefault="00DE6A07" w:rsidP="002B494D">
            <w:pPr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47" w:type="dxa"/>
            <w:shd w:val="clear" w:color="auto" w:fill="DAEEF3" w:themeFill="accent5" w:themeFillTint="33"/>
          </w:tcPr>
          <w:p w:rsidR="00DE6A07" w:rsidRPr="00B33007" w:rsidRDefault="00DE6A07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2586,0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2803,3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883,4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906,6</w:t>
            </w:r>
          </w:p>
        </w:tc>
        <w:tc>
          <w:tcPr>
            <w:tcW w:w="67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217,3</w:t>
            </w:r>
          </w:p>
        </w:tc>
        <w:tc>
          <w:tcPr>
            <w:tcW w:w="6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-1919,9</w:t>
            </w:r>
          </w:p>
        </w:tc>
        <w:tc>
          <w:tcPr>
            <w:tcW w:w="58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670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DE6A07" w:rsidRPr="00DE6A07" w:rsidRDefault="00DE6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6A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102,6</w:t>
            </w:r>
          </w:p>
        </w:tc>
      </w:tr>
    </w:tbl>
    <w:p w:rsidR="003525FD" w:rsidRPr="00914612" w:rsidRDefault="007D2257" w:rsidP="0035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61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01 «Общегосударственные вопросы»</w:t>
      </w:r>
      <w:r w:rsidRPr="009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3525FD" w:rsidRPr="00914612" w:rsidRDefault="002E4235" w:rsidP="003525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1991,6</w:t>
      </w:r>
      <w:r w:rsidR="00893BCC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2B1216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175,4</w:t>
      </w:r>
      <w:r w:rsidR="00893BCC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рублей, или</w:t>
      </w:r>
      <w:r w:rsidR="00075F51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9,7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22511C" w:rsidRPr="00914612" w:rsidRDefault="002E4235" w:rsidP="003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641,5</w:t>
      </w:r>
      <w:r w:rsidR="00893BCC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2B1216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22511C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93BCC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511C" w:rsidRPr="0091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1461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 w:rsidRPr="0091461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525FD" w:rsidRPr="009146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636,8</w:t>
      </w:r>
      <w:r w:rsidR="003525FD" w:rsidRPr="00914612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3525FD" w:rsidRPr="00914612" w:rsidRDefault="00281997" w:rsidP="003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61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525FD" w:rsidRPr="00914612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914612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="003525FD" w:rsidRPr="00914612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71,0</w:t>
      </w:r>
      <w:r w:rsidR="003525FD" w:rsidRPr="00914612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914612" w:rsidRDefault="007D2257" w:rsidP="0078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612">
        <w:rPr>
          <w:rFonts w:ascii="Times New Roman" w:eastAsia="Times New Roman" w:hAnsi="Times New Roman" w:cs="Times New Roman"/>
          <w:sz w:val="24"/>
          <w:szCs w:val="24"/>
        </w:rPr>
        <w:t xml:space="preserve">Расходы данного раздела предусмотрены </w:t>
      </w:r>
      <w:proofErr w:type="gramStart"/>
      <w:r w:rsidRPr="009146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146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257" w:rsidRPr="00914612" w:rsidRDefault="007D2257" w:rsidP="007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6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601" w:rsidRPr="009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601" w:rsidRPr="00914612">
        <w:rPr>
          <w:rFonts w:ascii="Times New Roman" w:eastAsia="Times New Roman" w:hAnsi="Times New Roman" w:cs="Times New Roman"/>
          <w:b/>
          <w:sz w:val="24"/>
          <w:szCs w:val="24"/>
        </w:rPr>
        <w:t>подраздел 0104</w:t>
      </w:r>
      <w:r w:rsidR="00185601" w:rsidRPr="00914612">
        <w:rPr>
          <w:rFonts w:ascii="Times New Roman" w:eastAsia="Times New Roman" w:hAnsi="Times New Roman" w:cs="Times New Roman"/>
          <w:sz w:val="24"/>
          <w:szCs w:val="24"/>
        </w:rPr>
        <w:t xml:space="preserve"> «Функционирование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администраций» - </w:t>
      </w:r>
      <w:r w:rsidRPr="00914612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сельской администрации</w:t>
      </w:r>
      <w:r w:rsidR="00A23F0B" w:rsidRPr="009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612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1918,6</w:t>
      </w:r>
      <w:r w:rsidRPr="009146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Pr="000B1907" w:rsidRDefault="007D2257" w:rsidP="007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6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85601" w:rsidRPr="009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601" w:rsidRPr="00914612">
        <w:rPr>
          <w:rFonts w:ascii="Times New Roman" w:eastAsia="Times New Roman" w:hAnsi="Times New Roman" w:cs="Times New Roman"/>
          <w:b/>
          <w:sz w:val="24"/>
          <w:szCs w:val="24"/>
        </w:rPr>
        <w:t>подраздел 0106</w:t>
      </w:r>
      <w:r w:rsidR="00185601" w:rsidRPr="00914612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деятельности финансовых, налоговых и таможенных  органов и органов финансового (финансово-бюджетного) надзора» - </w:t>
      </w:r>
      <w:r w:rsidRPr="00914612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) надзора в сумме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Default="007D2257" w:rsidP="007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601"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0107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«Проведение обеспечения выборов и референдумов»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проведения выборов, референдумов в сумме </w:t>
      </w:r>
      <w:r w:rsidR="006C0FE5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281997" w:rsidRPr="000B1907" w:rsidRDefault="00281997" w:rsidP="007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601" w:rsidRPr="00185601">
        <w:rPr>
          <w:rFonts w:ascii="Times New Roman" w:eastAsia="Times New Roman" w:hAnsi="Times New Roman" w:cs="Times New Roman"/>
          <w:b/>
          <w:sz w:val="24"/>
          <w:szCs w:val="24"/>
        </w:rPr>
        <w:t>0111 «Резервные фонды»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резервны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местной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B1216">
        <w:rPr>
          <w:rFonts w:ascii="Times New Roman" w:eastAsia="Times New Roman" w:hAnsi="Times New Roman" w:cs="Times New Roman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Default="007D2257" w:rsidP="007D2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601"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0113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85601" w:rsidRPr="00185601">
        <w:rPr>
          <w:rFonts w:ascii="Times New Roman" w:eastAsia="Times New Roman" w:hAnsi="Times New Roman" w:cs="Times New Roman"/>
          <w:sz w:val="24"/>
          <w:szCs w:val="24"/>
        </w:rPr>
        <w:t>Другие общегосударственные вопросы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другие общегосударственные вопросы в сумме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 xml:space="preserve">70,0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B41A68" w:rsidRPr="00281997" w:rsidRDefault="007D2257" w:rsidP="00B41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02 «Национальная оборона»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A6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B41A68" w:rsidRPr="003525FD" w:rsidRDefault="002E4235" w:rsidP="00B41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156,3</w:t>
      </w:r>
      <w:r w:rsidR="002B12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A23F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18,1</w:t>
      </w:r>
      <w:r w:rsidR="009F1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рублей, или</w:t>
      </w:r>
      <w:r w:rsidR="004B5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13,1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A23F0B" w:rsidRDefault="002E4235" w:rsidP="00B41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171,4</w:t>
      </w:r>
      <w:r w:rsidR="00B41A68"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316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A23F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41A68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177,6</w:t>
      </w:r>
      <w:r w:rsidR="00B41A68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B41A68" w:rsidRPr="003525FD" w:rsidRDefault="00B41A68" w:rsidP="00B41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5,6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FD6543" w:rsidRDefault="007D2257" w:rsidP="009F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предусмотрены на осуществление первичного воинского учета на территориях, где отсутствуют военные комиссариаты</w:t>
      </w:r>
      <w:r w:rsidR="00FD6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543" w:rsidRPr="00FD6543">
        <w:rPr>
          <w:rFonts w:ascii="Times New Roman" w:eastAsia="Times New Roman" w:hAnsi="Times New Roman" w:cs="Times New Roman"/>
          <w:sz w:val="24"/>
          <w:szCs w:val="24"/>
        </w:rPr>
        <w:t>по подразделу 0203 «Мобилизационная и вневойсковая подготовка».</w:t>
      </w:r>
    </w:p>
    <w:p w:rsidR="00765413" w:rsidRDefault="007D2257" w:rsidP="00710C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03 «Национальная безопасность и правоохранительная деятельность»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C46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Расходы по  данному разделу в проекте бюджета </w:t>
      </w:r>
      <w:r w:rsidR="00765413">
        <w:rPr>
          <w:rFonts w:ascii="Times New Roman" w:eastAsia="Calibri" w:hAnsi="Times New Roman" w:cs="Times New Roman"/>
          <w:sz w:val="24"/>
          <w:szCs w:val="24"/>
          <w:lang w:eastAsia="en-US"/>
        </w:rPr>
        <w:t>не запланированы.</w:t>
      </w:r>
    </w:p>
    <w:p w:rsidR="007D2257" w:rsidRPr="000B1907" w:rsidRDefault="007D2257" w:rsidP="0026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>Расходы данного раздела предусмотрены на осуществление противопожарной безопасности.</w:t>
      </w:r>
    </w:p>
    <w:p w:rsidR="004D25C3" w:rsidRPr="00281997" w:rsidRDefault="007D2257" w:rsidP="004D2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04 «Национальная экономика»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5C3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4D25C3" w:rsidRPr="003525FD" w:rsidRDefault="002E4235" w:rsidP="004D2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66AB7">
        <w:rPr>
          <w:rFonts w:ascii="Times New Roman" w:eastAsia="Calibri" w:hAnsi="Times New Roman" w:cs="Times New Roman"/>
          <w:sz w:val="24"/>
          <w:szCs w:val="24"/>
          <w:lang w:eastAsia="en-US"/>
        </w:rPr>
        <w:t>0,5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E66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4B5E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+0,5</w:t>
      </w:r>
      <w:r w:rsidR="004D25C3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E66AB7">
        <w:rPr>
          <w:rFonts w:ascii="Times New Roman" w:eastAsia="Calibri" w:hAnsi="Times New Roman" w:cs="Times New Roman"/>
          <w:sz w:val="24"/>
          <w:szCs w:val="24"/>
          <w:lang w:eastAsia="en-US"/>
        </w:rPr>
        <w:t>100,0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4D25C3" w:rsidRPr="003525FD" w:rsidRDefault="002E4235" w:rsidP="004D2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66AB7">
        <w:rPr>
          <w:rFonts w:ascii="Times New Roman" w:eastAsia="Calibri" w:hAnsi="Times New Roman" w:cs="Times New Roman"/>
          <w:sz w:val="24"/>
          <w:szCs w:val="24"/>
          <w:lang w:eastAsia="en-US"/>
        </w:rPr>
        <w:t>0,5</w:t>
      </w:r>
      <w:r w:rsidR="004D25C3"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E66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E66A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D25C3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66AB7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4D25C3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4D25C3" w:rsidRPr="003525FD" w:rsidRDefault="004D25C3" w:rsidP="004D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AC2EC1">
        <w:rPr>
          <w:rFonts w:ascii="Times New Roman" w:eastAsia="Times New Roman" w:hAnsi="Times New Roman" w:cs="Times New Roman"/>
          <w:sz w:val="24"/>
          <w:szCs w:val="24"/>
        </w:rPr>
        <w:t>менее 1,0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0B1907" w:rsidRDefault="007D2257" w:rsidP="00C4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Данные расходы запланированы по подразделу 04 12 «Другие вопросы в области национальной экономики» и предусмотрены на  мероприятия по землеустройству и землепользованию. </w:t>
      </w:r>
    </w:p>
    <w:p w:rsidR="0064467B" w:rsidRPr="00281997" w:rsidRDefault="007D2257" w:rsidP="00644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05 «Жилищно-коммунальное хозяйство»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67B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64467B" w:rsidRPr="003525FD" w:rsidRDefault="002E4235" w:rsidP="006446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486,5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467A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BC1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19,9</w:t>
      </w:r>
      <w:r w:rsidR="0064467B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4,3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6B256C" w:rsidRDefault="002E4235" w:rsidP="0064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C2EC1">
        <w:rPr>
          <w:rFonts w:ascii="Times New Roman" w:eastAsia="Calibri" w:hAnsi="Times New Roman" w:cs="Times New Roman"/>
          <w:sz w:val="24"/>
          <w:szCs w:val="24"/>
          <w:lang w:eastAsia="en-US"/>
        </w:rPr>
        <w:t>16,5</w:t>
      </w:r>
      <w:r w:rsidR="008F15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467A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6B2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4467B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C2EC1">
        <w:rPr>
          <w:rFonts w:ascii="Times New Roman" w:eastAsia="Times New Roman" w:hAnsi="Times New Roman" w:cs="Times New Roman"/>
          <w:sz w:val="24"/>
          <w:szCs w:val="24"/>
        </w:rPr>
        <w:t>16,5</w:t>
      </w:r>
      <w:r w:rsidR="0064467B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64467B" w:rsidRPr="003525FD" w:rsidRDefault="0064467B" w:rsidP="0064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17,4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3F2812" w:rsidRDefault="007D2257" w:rsidP="008F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  Данные расходы запланированы по подразделу 05 03 «Благоустройство» и предусмотрены </w:t>
      </w:r>
      <w:proofErr w:type="gramStart"/>
      <w:r w:rsidRPr="003F28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28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257" w:rsidRPr="003F2812" w:rsidRDefault="007D2257" w:rsidP="007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- организацию и обеспечение освещения улиц</w:t>
      </w:r>
      <w:r w:rsidR="008F159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386,5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Pr="003F2812" w:rsidRDefault="007D2257" w:rsidP="007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и содержание мест захоронения –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50,0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Default="007D2257" w:rsidP="007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- прочие мероприятия по благоустройству </w:t>
      </w:r>
      <w:r w:rsidR="002508C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 xml:space="preserve">50,0 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472CE" w:rsidRPr="00281997" w:rsidRDefault="007D2257" w:rsidP="00147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«Социальн</w:t>
      </w:r>
      <w:r w:rsidR="00CB7E49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E49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1472CE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1472CE" w:rsidRPr="003525FD" w:rsidRDefault="002E4235" w:rsidP="00147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168,9</w:t>
      </w:r>
      <w:r w:rsidR="00F16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F16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3,8</w:t>
      </w:r>
      <w:r w:rsidR="00CC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72CE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2,3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F70259" w:rsidRDefault="002E4235" w:rsidP="0014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21207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7957B6">
        <w:rPr>
          <w:rFonts w:ascii="Times New Roman" w:eastAsia="Calibri" w:hAnsi="Times New Roman" w:cs="Times New Roman"/>
          <w:sz w:val="24"/>
          <w:szCs w:val="24"/>
          <w:lang w:eastAsia="en-US"/>
        </w:rPr>
        <w:t>43,0</w:t>
      </w:r>
      <w:r w:rsidR="001472CE"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F16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</w:t>
      </w:r>
      <w:r w:rsidR="00F702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20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472CE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957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7981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1472CE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1472CE" w:rsidRDefault="001472CE" w:rsidP="0014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</w:t>
      </w:r>
      <w:r w:rsidR="007957B6">
        <w:rPr>
          <w:rFonts w:ascii="Times New Roman" w:eastAsia="Times New Roman" w:hAnsi="Times New Roman" w:cs="Times New Roman"/>
          <w:sz w:val="24"/>
          <w:szCs w:val="24"/>
        </w:rPr>
        <w:t>6,0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883CD2" w:rsidRDefault="00883CD2" w:rsidP="0014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Данные расходы запланированы по подразделу </w:t>
      </w:r>
      <w:r>
        <w:rPr>
          <w:rFonts w:ascii="Times New Roman" w:eastAsia="Times New Roman" w:hAnsi="Times New Roman" w:cs="Times New Roman"/>
          <w:sz w:val="24"/>
          <w:szCs w:val="24"/>
        </w:rPr>
        <w:t>10 01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E49" w:rsidRPr="00CB7E49">
        <w:rPr>
          <w:rFonts w:ascii="Times New Roman" w:eastAsia="Times New Roman" w:hAnsi="Times New Roman" w:cs="Times New Roman"/>
          <w:bCs/>
          <w:sz w:val="24"/>
          <w:szCs w:val="24"/>
        </w:rPr>
        <w:t>«Социальное обеспечение населения»</w:t>
      </w:r>
      <w:r w:rsidR="00CB7E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предусмотрены на</w:t>
      </w:r>
      <w:r w:rsidR="00CB7E49">
        <w:rPr>
          <w:rFonts w:ascii="Times New Roman" w:eastAsia="Times New Roman" w:hAnsi="Times New Roman" w:cs="Times New Roman"/>
          <w:sz w:val="24"/>
          <w:szCs w:val="24"/>
        </w:rPr>
        <w:t xml:space="preserve"> выплату муниципальных пенсий.</w:t>
      </w:r>
    </w:p>
    <w:p w:rsidR="007D2257" w:rsidRDefault="007D2257" w:rsidP="007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Главны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Дегтяревская</w:t>
      </w:r>
      <w:proofErr w:type="spellEnd"/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сельская администрация Суражского района.</w:t>
      </w:r>
    </w:p>
    <w:p w:rsidR="00B77D1A" w:rsidRPr="003F2812" w:rsidRDefault="00B77D1A" w:rsidP="007D2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758" w:rsidRPr="00B1138D" w:rsidRDefault="00B92758" w:rsidP="00B9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702A0D" w:rsidRDefault="00F465F1" w:rsidP="00F4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Проектом бюджета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7D51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970E25">
        <w:rPr>
          <w:rFonts w:ascii="Times New Roman" w:eastAsia="Times New Roman" w:hAnsi="Times New Roman" w:cs="Times New Roman"/>
          <w:sz w:val="24"/>
          <w:szCs w:val="24"/>
        </w:rPr>
        <w:t xml:space="preserve">утверждены </w:t>
      </w:r>
      <w:r w:rsidRPr="00427D51">
        <w:rPr>
          <w:rFonts w:ascii="Times New Roman" w:eastAsia="Times New Roman" w:hAnsi="Times New Roman" w:cs="Times New Roman"/>
          <w:sz w:val="24"/>
          <w:szCs w:val="24"/>
        </w:rPr>
        <w:t>источники внутреннего финансирования дефицита бюджета</w:t>
      </w:r>
      <w:r w:rsidR="00647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940">
        <w:rPr>
          <w:rFonts w:ascii="Times New Roman" w:eastAsia="Times New Roman" w:hAnsi="Times New Roman" w:cs="Times New Roman"/>
          <w:sz w:val="24"/>
          <w:szCs w:val="24"/>
        </w:rPr>
        <w:t xml:space="preserve">- остатки </w:t>
      </w:r>
      <w:r w:rsidR="00C152A2">
        <w:rPr>
          <w:rFonts w:ascii="Times New Roman" w:eastAsia="Times New Roman" w:hAnsi="Times New Roman" w:cs="Times New Roman"/>
          <w:sz w:val="24"/>
          <w:szCs w:val="24"/>
        </w:rPr>
        <w:t>средств на</w:t>
      </w:r>
      <w:r w:rsidR="001E4940">
        <w:rPr>
          <w:rFonts w:ascii="Times New Roman" w:eastAsia="Times New Roman" w:hAnsi="Times New Roman" w:cs="Times New Roman"/>
          <w:sz w:val="24"/>
          <w:szCs w:val="24"/>
        </w:rPr>
        <w:t xml:space="preserve"> счете на начало финансового года (приложение 6)</w:t>
      </w:r>
      <w:r w:rsidRPr="00427D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7D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77D1A" w:rsidRPr="001473E8" w:rsidRDefault="00B77D1A" w:rsidP="00F4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B92758" w:rsidRPr="00B1138D" w:rsidRDefault="00B92758" w:rsidP="00B9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Программная часть бюджета </w:t>
      </w:r>
      <w:proofErr w:type="spellStart"/>
      <w:r w:rsidR="00D90CD3" w:rsidRPr="00D90CD3">
        <w:rPr>
          <w:rFonts w:ascii="Times New Roman" w:eastAsia="Times New Roman" w:hAnsi="Times New Roman" w:cs="Times New Roman"/>
          <w:b/>
          <w:sz w:val="24"/>
          <w:szCs w:val="24"/>
        </w:rPr>
        <w:t>Дегтяревского</w:t>
      </w:r>
      <w:proofErr w:type="spellEnd"/>
      <w:r w:rsidRPr="00B11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BD5918" w:rsidRPr="008135F5" w:rsidRDefault="00BD5918" w:rsidP="00BD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14F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по программно-целевому принципу, предусматривающему формирование расходов исходя из целей, установленных </w:t>
      </w:r>
      <w:r w:rsidR="002241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BD5918" w:rsidRPr="008135F5" w:rsidRDefault="00BD5918" w:rsidP="00BD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2 ст.179 Бюджетного кодекса РФ муниципальные программы, предлагаемые к финансированию </w:t>
      </w:r>
      <w:proofErr w:type="gramStart"/>
      <w:r w:rsidRPr="008135F5">
        <w:rPr>
          <w:rFonts w:ascii="Times New Roman" w:eastAsia="Times New Roman" w:hAnsi="Times New Roman" w:cs="Times New Roman"/>
          <w:sz w:val="24"/>
          <w:szCs w:val="24"/>
        </w:rPr>
        <w:t>начиная с очередного финансового года внесены в проект</w:t>
      </w:r>
      <w:proofErr w:type="gramEnd"/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решения: </w:t>
      </w:r>
    </w:p>
    <w:p w:rsidR="00BD5918" w:rsidRPr="008135F5" w:rsidRDefault="00BD5918" w:rsidP="00BD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«Реализация полномочий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2025 - 2027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>ы)»;</w:t>
      </w:r>
    </w:p>
    <w:p w:rsidR="00BD5918" w:rsidRPr="008135F5" w:rsidRDefault="00BD5918" w:rsidP="00BD5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муниципальными финансами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2025 - 2027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>ы)»;</w:t>
      </w:r>
    </w:p>
    <w:p w:rsidR="00141C40" w:rsidRPr="00AE4564" w:rsidRDefault="00141C40" w:rsidP="00141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3916EA">
        <w:rPr>
          <w:rFonts w:ascii="Times New Roman" w:eastAsia="Times New Roman" w:hAnsi="Times New Roman" w:cs="Times New Roman"/>
          <w:sz w:val="24"/>
          <w:szCs w:val="24"/>
        </w:rPr>
        <w:t>Дегтяревско</w:t>
      </w:r>
      <w:r w:rsidR="0022418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AE4564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программы разработаны в соответствии с Порядком, утвержденным  постановлением </w:t>
      </w:r>
      <w:proofErr w:type="spellStart"/>
      <w:r w:rsidR="007E0E52">
        <w:rPr>
          <w:rFonts w:ascii="Times New Roman" w:eastAsia="Times New Roman" w:hAnsi="Times New Roman" w:cs="Times New Roman"/>
          <w:sz w:val="24"/>
          <w:szCs w:val="24"/>
        </w:rPr>
        <w:t>Дегтяревской</w:t>
      </w:r>
      <w:proofErr w:type="spellEnd"/>
      <w:r w:rsidRPr="00AE4564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</w:t>
      </w:r>
      <w:r w:rsidR="003916E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916EA" w:rsidRPr="008135F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3916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6EA" w:rsidRPr="008135F5">
        <w:rPr>
          <w:rFonts w:ascii="Times New Roman" w:eastAsia="Times New Roman" w:hAnsi="Times New Roman" w:cs="Times New Roman"/>
          <w:sz w:val="24"/>
          <w:szCs w:val="24"/>
        </w:rPr>
        <w:t>.2014 года №</w:t>
      </w:r>
      <w:r w:rsidR="003916EA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3916EA" w:rsidRPr="0081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56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программ». </w:t>
      </w:r>
    </w:p>
    <w:p w:rsidR="00C14F02" w:rsidRDefault="00861639" w:rsidP="00C1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1C40" w:rsidRPr="00861639">
        <w:rPr>
          <w:rFonts w:ascii="Times New Roman" w:eastAsia="Times New Roman" w:hAnsi="Times New Roman" w:cs="Times New Roman"/>
          <w:sz w:val="24"/>
          <w:szCs w:val="24"/>
        </w:rPr>
        <w:t xml:space="preserve">еречень муниципальных программ, предлагаемых к финансированию начиная с очередного финансового года, утвержден постановлениям </w:t>
      </w:r>
      <w:proofErr w:type="spellStart"/>
      <w:r w:rsidR="007E0E52" w:rsidRPr="00861639">
        <w:rPr>
          <w:rFonts w:ascii="Times New Roman" w:eastAsia="Times New Roman" w:hAnsi="Times New Roman" w:cs="Times New Roman"/>
          <w:sz w:val="24"/>
          <w:szCs w:val="24"/>
        </w:rPr>
        <w:t>Дегтяревской</w:t>
      </w:r>
      <w:proofErr w:type="spellEnd"/>
      <w:r w:rsidR="00141C40" w:rsidRPr="00861639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</w:t>
      </w:r>
      <w:r w:rsidR="00C14F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C40" w:rsidRPr="00924550" w:rsidRDefault="00141C40" w:rsidP="00C1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50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</w:p>
    <w:p w:rsidR="00BD5918" w:rsidRPr="00924550" w:rsidRDefault="00924550" w:rsidP="001E6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BD5918" w:rsidRPr="00924550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</w:t>
      </w:r>
      <w:r w:rsidR="001E6D50" w:rsidRPr="0092455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1E6D50" w:rsidRPr="00924550">
        <w:rPr>
          <w:rFonts w:ascii="Times New Roman" w:eastAsia="Times New Roman" w:hAnsi="Times New Roman" w:cs="Times New Roman"/>
          <w:bCs/>
          <w:sz w:val="24"/>
          <w:szCs w:val="24"/>
        </w:rPr>
        <w:t>Дегтяревского</w:t>
      </w:r>
      <w:proofErr w:type="spellEnd"/>
      <w:r w:rsidR="001E6D50" w:rsidRPr="009245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Суражского района </w:t>
      </w:r>
      <w:r w:rsidR="001E6D50" w:rsidRPr="00764E7A">
        <w:rPr>
          <w:rFonts w:ascii="Times New Roman" w:eastAsia="Times New Roman" w:hAnsi="Times New Roman" w:cs="Times New Roman"/>
          <w:bCs/>
          <w:sz w:val="24"/>
          <w:szCs w:val="24"/>
        </w:rPr>
        <w:t xml:space="preserve">Брянской области </w:t>
      </w:r>
      <w:r w:rsidR="00C37E90">
        <w:rPr>
          <w:rFonts w:ascii="Times New Roman" w:eastAsia="Times New Roman" w:hAnsi="Times New Roman" w:cs="Times New Roman"/>
          <w:bCs/>
          <w:sz w:val="24"/>
          <w:szCs w:val="24"/>
        </w:rPr>
        <w:t>на 2025 год и на плановый период 2026 и 2027 годов</w:t>
      </w:r>
      <w:r w:rsidR="001E6D50" w:rsidRPr="00764E7A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целевых программ  в </w:t>
      </w:r>
      <w:r w:rsidR="002E4235" w:rsidRPr="00764E7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C11D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764E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t xml:space="preserve">у составляют </w:t>
      </w:r>
      <w:r w:rsidR="00792A19">
        <w:rPr>
          <w:rFonts w:ascii="Times New Roman" w:eastAsia="Times New Roman" w:hAnsi="Times New Roman" w:cs="Times New Roman"/>
          <w:sz w:val="24"/>
          <w:szCs w:val="24"/>
        </w:rPr>
        <w:t>2800,3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  соответствует </w:t>
      </w:r>
      <w:r w:rsidR="00152395" w:rsidRPr="00764E7A">
        <w:rPr>
          <w:rFonts w:ascii="Times New Roman" w:eastAsia="Times New Roman" w:hAnsi="Times New Roman" w:cs="Times New Roman"/>
          <w:sz w:val="24"/>
          <w:szCs w:val="24"/>
        </w:rPr>
        <w:t>99,9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t>% объема расходов бюджета</w:t>
      </w:r>
      <w:r w:rsidR="00585BCA" w:rsidRPr="00764E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BCA" w:rsidRPr="00764E7A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бюджета </w:t>
      </w:r>
      <w:r w:rsidR="00F11941" w:rsidRPr="00764E7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2395" w:rsidRPr="00764E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A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764E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792A19">
        <w:rPr>
          <w:rFonts w:ascii="Times New Roman" w:eastAsia="Times New Roman" w:hAnsi="Times New Roman" w:cs="Times New Roman"/>
          <w:sz w:val="24"/>
          <w:szCs w:val="24"/>
        </w:rPr>
        <w:t>214,6</w:t>
      </w:r>
      <w:r w:rsidR="00BD5918" w:rsidRPr="00764E7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BD5918" w:rsidRPr="00924550">
        <w:rPr>
          <w:rFonts w:ascii="Times New Roman" w:eastAsia="Times New Roman" w:hAnsi="Times New Roman" w:cs="Times New Roman"/>
          <w:sz w:val="24"/>
          <w:szCs w:val="24"/>
        </w:rPr>
        <w:t xml:space="preserve">, или на </w:t>
      </w:r>
      <w:r w:rsidR="00792A19">
        <w:rPr>
          <w:rFonts w:ascii="Times New Roman" w:eastAsia="Times New Roman" w:hAnsi="Times New Roman" w:cs="Times New Roman"/>
          <w:sz w:val="24"/>
          <w:szCs w:val="24"/>
        </w:rPr>
        <w:t>8,3</w:t>
      </w:r>
      <w:r w:rsidR="00BD5918" w:rsidRPr="00924550">
        <w:rPr>
          <w:rFonts w:ascii="Times New Roman" w:eastAsia="Times New Roman" w:hAnsi="Times New Roman" w:cs="Times New Roman"/>
          <w:sz w:val="24"/>
          <w:szCs w:val="24"/>
        </w:rPr>
        <w:t>%.</w:t>
      </w:r>
      <w:r w:rsidR="00BF6A39" w:rsidRPr="0092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B92758" w:rsidRPr="00F03DC8" w:rsidRDefault="00B92758" w:rsidP="00B927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C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программной части проекта решения о бюджете</w:t>
      </w:r>
      <w:r w:rsidR="00B9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92758" w:rsidRPr="00012EED" w:rsidRDefault="00B92758" w:rsidP="00B9275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E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  <w:r w:rsidRPr="00012EED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5D5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08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12EED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618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36"/>
        <w:gridCol w:w="1275"/>
        <w:gridCol w:w="1134"/>
        <w:gridCol w:w="1134"/>
        <w:gridCol w:w="1103"/>
      </w:tblGrid>
      <w:tr w:rsidR="00012EED" w:rsidRPr="00F619E9" w:rsidTr="00413819">
        <w:trPr>
          <w:trHeight w:val="132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012EED" w:rsidRPr="00F619E9" w:rsidRDefault="00012EED" w:rsidP="002B494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программы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D33" w:rsidRDefault="00012EED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Ожидаемое</w:t>
            </w:r>
          </w:p>
          <w:p w:rsidR="00C61D33" w:rsidRPr="00F619E9" w:rsidRDefault="00012EED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 </w:t>
            </w:r>
            <w:proofErr w:type="spell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012EED" w:rsidRPr="00F619E9" w:rsidRDefault="00012EED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нение</w:t>
            </w:r>
            <w:proofErr w:type="spellEnd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12EED" w:rsidRPr="00F619E9" w:rsidRDefault="002E4235" w:rsidP="00792A19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92A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F119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792A19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2E42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792A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119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(+,-)</w:t>
            </w:r>
            <w:proofErr w:type="gramEnd"/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792A19" w:rsidRPr="00F619E9" w:rsidTr="00212802">
        <w:trPr>
          <w:trHeight w:val="7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9" w:rsidRPr="00F619E9" w:rsidRDefault="00792A19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9" w:rsidRPr="00F619E9" w:rsidRDefault="00792A19" w:rsidP="009D0E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Дегтяревского</w:t>
            </w:r>
            <w:proofErr w:type="spellEnd"/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сельского поселения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2025-2027</w:t>
            </w: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108,0</w:t>
            </w:r>
          </w:p>
        </w:tc>
      </w:tr>
      <w:tr w:rsidR="00792A19" w:rsidRPr="00F619E9" w:rsidTr="00212802">
        <w:trPr>
          <w:trHeight w:val="5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9" w:rsidRPr="00F619E9" w:rsidRDefault="00792A19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A19" w:rsidRPr="00F619E9" w:rsidRDefault="00792A19" w:rsidP="009D0E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Дегтяревского</w:t>
            </w:r>
            <w:proofErr w:type="spellEnd"/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2025-2027</w:t>
            </w: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113,1</w:t>
            </w:r>
          </w:p>
        </w:tc>
      </w:tr>
      <w:tr w:rsidR="00792A19" w:rsidRPr="00F619E9" w:rsidTr="00212802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A19" w:rsidRPr="00F619E9" w:rsidRDefault="00792A19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A19" w:rsidRPr="00F619E9" w:rsidRDefault="00792A19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A19" w:rsidRPr="00792A19" w:rsidRDefault="00792A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2A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108,3</w:t>
            </w:r>
          </w:p>
        </w:tc>
      </w:tr>
    </w:tbl>
    <w:p w:rsidR="006D36BE" w:rsidRPr="00D77815" w:rsidRDefault="006D36BE" w:rsidP="006D3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19097E" w:rsidRDefault="006D36BE" w:rsidP="000A45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77E3D" w:rsidRPr="00F77E3D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2A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7E3D" w:rsidRPr="00F77E3D">
        <w:rPr>
          <w:rFonts w:ascii="Times New Roman" w:eastAsia="Times New Roman" w:hAnsi="Times New Roman" w:cs="Times New Roman"/>
          <w:sz w:val="24"/>
          <w:szCs w:val="24"/>
        </w:rPr>
        <w:t xml:space="preserve"> год  предусмотрены в сумме </w:t>
      </w:r>
      <w:r w:rsidR="0019097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92A19">
        <w:rPr>
          <w:rFonts w:ascii="Times New Roman" w:eastAsia="Times New Roman" w:hAnsi="Times New Roman" w:cs="Times New Roman"/>
          <w:sz w:val="24"/>
          <w:szCs w:val="24"/>
        </w:rPr>
        <w:t xml:space="preserve">3,0 </w:t>
      </w:r>
      <w:r w:rsidR="00F77E3D" w:rsidRPr="00F77E3D">
        <w:rPr>
          <w:rFonts w:ascii="Times New Roman" w:eastAsia="Times New Roman" w:hAnsi="Times New Roman" w:cs="Times New Roman"/>
          <w:sz w:val="24"/>
          <w:szCs w:val="24"/>
        </w:rPr>
        <w:t>тыс.  рублей</w:t>
      </w:r>
      <w:r w:rsidR="00792A19">
        <w:rPr>
          <w:rFonts w:ascii="Times New Roman" w:eastAsia="Times New Roman" w:hAnsi="Times New Roman" w:cs="Times New Roman"/>
          <w:sz w:val="24"/>
          <w:szCs w:val="24"/>
        </w:rPr>
        <w:t xml:space="preserve"> (резервный фонд – 0,5 тыс. рублей, расходы на проведение выборов – 0,5 тыс. рублей, расходы по Соглашению о передаче полномочий – 2,0 тыс. рублей)</w:t>
      </w:r>
      <w:r w:rsidR="005D16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0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33A" w:rsidRDefault="0019097E" w:rsidP="0019097E">
      <w:pPr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            </w:t>
      </w:r>
      <w:r w:rsidR="009D133A" w:rsidRPr="008A35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Выводы</w:t>
      </w:r>
    </w:p>
    <w:p w:rsidR="00B44771" w:rsidRPr="00A57EF1" w:rsidRDefault="00B44771" w:rsidP="001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proofErr w:type="spellStart"/>
      <w:r w:rsidRPr="00A57EF1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бюджете внесен в Контрольно-счётную палату Суражского муниципального района </w:t>
      </w:r>
      <w:r w:rsidR="002C0EE5">
        <w:rPr>
          <w:rFonts w:ascii="Times New Roman" w:eastAsia="Times New Roman" w:hAnsi="Times New Roman" w:cs="Times New Roman"/>
          <w:sz w:val="24"/>
          <w:szCs w:val="24"/>
        </w:rPr>
        <w:t>14.11.202</w:t>
      </w:r>
      <w:r w:rsidR="00A71E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 года, что не противоречит п. 1 ст. 185 Бюджетного кодекса РФ.</w:t>
      </w:r>
    </w:p>
    <w:p w:rsidR="00E44B1B" w:rsidRPr="00A57EF1" w:rsidRDefault="00E44B1B" w:rsidP="00E44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A57EF1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период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2025 - 2027</w:t>
      </w:r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 годы, что соответствует установленному периоду в части 1 статьи 173 Бюджетного кодекса Российской Федерации. </w:t>
      </w:r>
    </w:p>
    <w:p w:rsidR="00F723D3" w:rsidRPr="00A57EF1" w:rsidRDefault="00F723D3" w:rsidP="00F7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Pr="00A57EF1">
        <w:rPr>
          <w:rFonts w:ascii="Times New Roman" w:eastAsia="Times New Roman" w:hAnsi="Times New Roman" w:cs="Times New Roman"/>
          <w:sz w:val="24"/>
          <w:szCs w:val="24"/>
        </w:rPr>
        <w:t>Дегтяревского</w:t>
      </w:r>
      <w:proofErr w:type="spellEnd"/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7EF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723D3" w:rsidRPr="00480C0F" w:rsidRDefault="00F723D3" w:rsidP="00544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C0F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0C0F">
        <w:rPr>
          <w:rFonts w:ascii="Times New Roman" w:eastAsia="Times New Roman" w:hAnsi="Times New Roman" w:cs="Times New Roman"/>
          <w:sz w:val="24"/>
          <w:szCs w:val="24"/>
        </w:rPr>
        <w:t xml:space="preserve"> год  и на </w:t>
      </w:r>
      <w:r w:rsidR="00C80201" w:rsidRPr="00480C0F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80201" w:rsidRPr="00480C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0201" w:rsidRPr="00480C0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480C0F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установленное п. 3 ст. 81 БК РФ ограничение 3,0% общего объема расходов.</w:t>
      </w:r>
    </w:p>
    <w:p w:rsidR="00F723D3" w:rsidRPr="00480C0F" w:rsidRDefault="008C0879" w:rsidP="00F7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C0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23D3" w:rsidRPr="00480C0F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бюджетных кредитов и муниципальных гарантий </w:t>
      </w:r>
      <w:proofErr w:type="spellStart"/>
      <w:r w:rsidR="00F723D3" w:rsidRPr="00480C0F">
        <w:rPr>
          <w:rFonts w:ascii="Times New Roman" w:eastAsia="Times New Roman" w:hAnsi="Times New Roman" w:cs="Times New Roman"/>
          <w:sz w:val="24"/>
          <w:szCs w:val="24"/>
        </w:rPr>
        <w:t>Дегтяревским</w:t>
      </w:r>
      <w:proofErr w:type="spellEnd"/>
      <w:r w:rsidR="00F723D3" w:rsidRPr="00480C0F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в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23D3" w:rsidRPr="00480C0F">
        <w:rPr>
          <w:rFonts w:ascii="Times New Roman" w:eastAsia="Times New Roman" w:hAnsi="Times New Roman" w:cs="Times New Roman"/>
          <w:sz w:val="24"/>
          <w:szCs w:val="24"/>
        </w:rPr>
        <w:t xml:space="preserve"> году не планируется.</w:t>
      </w:r>
    </w:p>
    <w:p w:rsidR="000F5956" w:rsidRPr="000F5956" w:rsidRDefault="00385B4A" w:rsidP="00385B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56">
        <w:rPr>
          <w:rFonts w:ascii="Times New Roman" w:eastAsia="Times New Roman" w:hAnsi="Times New Roman" w:cs="Times New Roman"/>
          <w:sz w:val="24"/>
          <w:szCs w:val="24"/>
        </w:rPr>
        <w:t>Условно утверждаемые расходы на плановый период 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595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F5956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="000F5956" w:rsidRPr="000F5956">
        <w:rPr>
          <w:rFonts w:ascii="Times New Roman" w:eastAsia="Times New Roman" w:hAnsi="Times New Roman" w:cs="Times New Roman"/>
          <w:sz w:val="24"/>
          <w:szCs w:val="24"/>
        </w:rPr>
        <w:t>исчислены</w:t>
      </w:r>
      <w:r w:rsidRPr="000F5956">
        <w:rPr>
          <w:rFonts w:ascii="Times New Roman" w:eastAsia="Times New Roman" w:hAnsi="Times New Roman" w:cs="Times New Roman"/>
          <w:sz w:val="24"/>
          <w:szCs w:val="24"/>
        </w:rPr>
        <w:t xml:space="preserve">, соответственно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11,0</w:t>
      </w:r>
      <w:r w:rsidRPr="000F59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F5956" w:rsidRPr="000F5956">
        <w:rPr>
          <w:rFonts w:ascii="Times New Roman" w:eastAsia="Times New Roman" w:hAnsi="Times New Roman" w:cs="Times New Roman"/>
          <w:sz w:val="24"/>
          <w:szCs w:val="24"/>
        </w:rPr>
        <w:t>43,2</w:t>
      </w:r>
      <w:r w:rsidRPr="000F595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2,</w:t>
      </w:r>
      <w:r w:rsidR="000F5956" w:rsidRPr="000F59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5956">
        <w:rPr>
          <w:rFonts w:ascii="Times New Roman" w:eastAsia="Times New Roman" w:hAnsi="Times New Roman" w:cs="Times New Roman"/>
          <w:sz w:val="24"/>
          <w:szCs w:val="24"/>
        </w:rPr>
        <w:t xml:space="preserve"> и 5,</w:t>
      </w:r>
      <w:r w:rsidR="000F5956" w:rsidRPr="000F595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F5956">
        <w:rPr>
          <w:rFonts w:ascii="Times New Roman" w:eastAsia="Times New Roman" w:hAnsi="Times New Roman" w:cs="Times New Roman"/>
          <w:sz w:val="24"/>
          <w:szCs w:val="24"/>
        </w:rPr>
        <w:t>%%</w:t>
      </w:r>
      <w:r w:rsidR="000F5956" w:rsidRPr="000F5956">
        <w:rPr>
          <w:rFonts w:ascii="Times New Roman" w:eastAsia="Times New Roman" w:hAnsi="Times New Roman" w:cs="Times New Roman"/>
          <w:sz w:val="24"/>
          <w:szCs w:val="24"/>
        </w:rPr>
        <w:t xml:space="preserve"> Ограничение п. 3 ст. 184.1 Бюджетного кодекса РФ соблюдено.</w:t>
      </w:r>
    </w:p>
    <w:p w:rsidR="004F6309" w:rsidRPr="00480C0F" w:rsidRDefault="004F6309" w:rsidP="004F6309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56">
        <w:rPr>
          <w:rFonts w:ascii="Times New Roman" w:eastAsia="Times New Roman" w:hAnsi="Times New Roman" w:cs="Times New Roman"/>
          <w:sz w:val="24"/>
          <w:szCs w:val="24"/>
        </w:rPr>
        <w:t>Прогнозирование собственных доходов бюджета</w:t>
      </w:r>
      <w:r w:rsidRPr="00480C0F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осуществлялось в соответствии со ст. 174.1 БК </w:t>
      </w:r>
      <w:proofErr w:type="gramStart"/>
      <w:r w:rsidRPr="00480C0F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480C0F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4F6309" w:rsidRPr="00A467E7" w:rsidRDefault="004F6309" w:rsidP="004F6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бюджета  </w:t>
      </w:r>
      <w:r w:rsidR="0063109F" w:rsidRPr="00A467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E4235" w:rsidRPr="00A467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09F" w:rsidRPr="00A467E7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 в сумме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2803,3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оценки ожидаемого исполнения бюджета </w:t>
      </w:r>
      <w:r w:rsidR="002E4235" w:rsidRPr="00A467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217,3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тыс. руб. или на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8,4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4F6309" w:rsidRPr="00A467E7" w:rsidRDefault="004F6309" w:rsidP="004F6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2E4235" w:rsidRPr="00A467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 в сумме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2803,3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217,1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8,4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оценки объёма расходов на </w:t>
      </w:r>
      <w:r w:rsidR="002E4235" w:rsidRPr="00A467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67E7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A046F1" w:rsidRDefault="00E80D91" w:rsidP="00823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A467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Проектом бюджета </w:t>
      </w:r>
      <w:r w:rsidR="00C37E90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46F1" w:rsidRPr="00F31522" w:rsidRDefault="00A046F1" w:rsidP="00A04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проекта Решения о бюджете на 2025 год и плановый период 2026-2027 годов и приложений к нему, установлено, что </w:t>
      </w: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184.1 Бюджетного кодекса РФ приложения представлены не в полном объеме, а именно отсутствует:</w:t>
      </w:r>
    </w:p>
    <w:p w:rsidR="00A046F1" w:rsidRPr="00F31522" w:rsidRDefault="00A046F1" w:rsidP="00A04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Дегтяревского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A046F1" w:rsidRPr="00F31522" w:rsidRDefault="00A046F1" w:rsidP="00A04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Дегтяревского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A046F1" w:rsidRPr="00F31522" w:rsidRDefault="00A046F1" w:rsidP="00A04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приложение№ 9 «Программа муниципальных гарантий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Дегтяревского</w:t>
      </w:r>
      <w:proofErr w:type="spellEnd"/>
      <w:r w:rsidRPr="00F31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A046F1" w:rsidRDefault="00A046F1" w:rsidP="00A04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3B10">
        <w:rPr>
          <w:rFonts w:ascii="Times New Roman" w:eastAsia="Times New Roman" w:hAnsi="Times New Roman" w:cs="Times New Roman"/>
          <w:b/>
          <w:i/>
          <w:sz w:val="24"/>
          <w:szCs w:val="24"/>
        </w:rPr>
        <w:t>В нарушение ст. 184.1 проектом решения не утвержден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27A54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бюджетных ассигнований, направл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яемый</w:t>
      </w:r>
      <w:r w:rsidRPr="00B27A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исполнение публичных нормативных обязательств.</w:t>
      </w:r>
    </w:p>
    <w:p w:rsidR="00A046F1" w:rsidRDefault="00A046F1" w:rsidP="00A04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B07CDA" w:rsidRDefault="00B07CDA" w:rsidP="00B07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на </w:t>
      </w:r>
      <w:r w:rsidR="002E42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5339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по программно-целевому принципу, предусматривающему формирование расходов исходя из целей, установленных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45339D" w:rsidRDefault="0045339D" w:rsidP="00453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639">
        <w:rPr>
          <w:rFonts w:ascii="Times New Roman" w:eastAsia="Times New Roman" w:hAnsi="Times New Roman" w:cs="Times New Roman"/>
          <w:sz w:val="24"/>
          <w:szCs w:val="24"/>
        </w:rPr>
        <w:t xml:space="preserve">Перечень муниципальных программ, предлагаемых к финансированию начиная с очередного финансового года, утвержден постановлениям </w:t>
      </w:r>
      <w:proofErr w:type="spellStart"/>
      <w:r w:rsidRPr="00861639">
        <w:rPr>
          <w:rFonts w:ascii="Times New Roman" w:eastAsia="Times New Roman" w:hAnsi="Times New Roman" w:cs="Times New Roman"/>
          <w:sz w:val="24"/>
          <w:szCs w:val="24"/>
        </w:rPr>
        <w:t>Дегтяревской</w:t>
      </w:r>
      <w:proofErr w:type="spellEnd"/>
      <w:r w:rsidRPr="00861639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</w:t>
      </w:r>
      <w:r w:rsidR="001D7A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05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2 ст.179 Бюджетного кодекса РФ муниципальные программы, предлагаемые к финансированию, </w:t>
      </w:r>
      <w:proofErr w:type="gramStart"/>
      <w:r w:rsidRPr="004D056E">
        <w:rPr>
          <w:rFonts w:ascii="Times New Roman" w:eastAsia="Times New Roman" w:hAnsi="Times New Roman" w:cs="Times New Roman"/>
          <w:sz w:val="24"/>
          <w:szCs w:val="24"/>
        </w:rPr>
        <w:t>начиная с очередного финансового года внесены в проект</w:t>
      </w:r>
      <w:proofErr w:type="gramEnd"/>
      <w:r w:rsidRPr="004D0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бюжета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39D" w:rsidRPr="001E4B51" w:rsidRDefault="0045339D" w:rsidP="00453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51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</w:p>
    <w:p w:rsidR="001D7A88" w:rsidRPr="00924550" w:rsidRDefault="001D7A88" w:rsidP="001D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924550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</w:t>
      </w:r>
      <w:r w:rsidRPr="0092455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924550">
        <w:rPr>
          <w:rFonts w:ascii="Times New Roman" w:eastAsia="Times New Roman" w:hAnsi="Times New Roman" w:cs="Times New Roman"/>
          <w:bCs/>
          <w:sz w:val="24"/>
          <w:szCs w:val="24"/>
        </w:rPr>
        <w:t>Дегтяревского</w:t>
      </w:r>
      <w:proofErr w:type="spellEnd"/>
      <w:r w:rsidRPr="009245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Суражского района </w:t>
      </w:r>
      <w:r w:rsidRPr="00764E7A">
        <w:rPr>
          <w:rFonts w:ascii="Times New Roman" w:eastAsia="Times New Roman" w:hAnsi="Times New Roman" w:cs="Times New Roman"/>
          <w:bCs/>
          <w:sz w:val="24"/>
          <w:szCs w:val="24"/>
        </w:rPr>
        <w:t xml:space="preserve">Брянской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2025 год и на плановый период 2026 и 2027 годов</w:t>
      </w:r>
      <w:r w:rsidRPr="00764E7A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764E7A">
        <w:rPr>
          <w:rFonts w:ascii="Times New Roman" w:eastAsia="Times New Roman" w:hAnsi="Times New Roman" w:cs="Times New Roman"/>
          <w:sz w:val="24"/>
          <w:szCs w:val="24"/>
        </w:rPr>
        <w:t>расходы на реализацию целевых программ 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4E7A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составляют </w:t>
      </w:r>
      <w:r>
        <w:rPr>
          <w:rFonts w:ascii="Times New Roman" w:eastAsia="Times New Roman" w:hAnsi="Times New Roman" w:cs="Times New Roman"/>
          <w:sz w:val="24"/>
          <w:szCs w:val="24"/>
        </w:rPr>
        <w:t>2800,3</w:t>
      </w:r>
      <w:r w:rsidRPr="00764E7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  соответствует 99,9% объема расходов бюджета и  ниже ожидаемого исполнения бюджета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4E7A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szCs w:val="24"/>
        </w:rPr>
        <w:t>214,6</w:t>
      </w:r>
      <w:r w:rsidRPr="00764E7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924550">
        <w:rPr>
          <w:rFonts w:ascii="Times New Roman" w:eastAsia="Times New Roman" w:hAnsi="Times New Roman" w:cs="Times New Roman"/>
          <w:sz w:val="24"/>
          <w:szCs w:val="24"/>
        </w:rPr>
        <w:t xml:space="preserve">, или на </w:t>
      </w:r>
      <w:r>
        <w:rPr>
          <w:rFonts w:ascii="Times New Roman" w:eastAsia="Times New Roman" w:hAnsi="Times New Roman" w:cs="Times New Roman"/>
          <w:sz w:val="24"/>
          <w:szCs w:val="24"/>
        </w:rPr>
        <w:t>8,3</w:t>
      </w:r>
      <w:r w:rsidRPr="00924550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proofErr w:type="gramEnd"/>
    </w:p>
    <w:p w:rsidR="00B07CDA" w:rsidRPr="00D77815" w:rsidRDefault="00E1749B" w:rsidP="00B0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74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7CDA"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4D056E" w:rsidRDefault="004D056E" w:rsidP="004D05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77E3D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95A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7E3D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95A19">
        <w:rPr>
          <w:rFonts w:ascii="Times New Roman" w:eastAsia="Times New Roman" w:hAnsi="Times New Roman" w:cs="Times New Roman"/>
          <w:sz w:val="24"/>
          <w:szCs w:val="24"/>
        </w:rPr>
        <w:t>3,0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E3D">
        <w:rPr>
          <w:rFonts w:ascii="Times New Roman" w:eastAsia="Times New Roman" w:hAnsi="Times New Roman" w:cs="Times New Roman"/>
          <w:sz w:val="24"/>
          <w:szCs w:val="24"/>
        </w:rPr>
        <w:t>тыс. 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DFA" w:rsidRPr="00AB1365" w:rsidRDefault="0053073C" w:rsidP="005307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</w:t>
      </w:r>
      <w:r w:rsidR="00AC3DFA" w:rsidRPr="008A35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ПРЕДЛОЖЕНИЯ:</w:t>
      </w:r>
    </w:p>
    <w:p w:rsidR="00AC3DFA" w:rsidRDefault="00AC3DFA" w:rsidP="00AC3DFA">
      <w:pPr>
        <w:pStyle w:val="af4"/>
        <w:numPr>
          <w:ilvl w:val="0"/>
          <w:numId w:val="25"/>
        </w:numPr>
        <w:jc w:val="both"/>
        <w:rPr>
          <w:sz w:val="24"/>
          <w:szCs w:val="24"/>
        </w:rPr>
      </w:pPr>
      <w:r w:rsidRPr="00D91728">
        <w:rPr>
          <w:sz w:val="24"/>
          <w:szCs w:val="24"/>
        </w:rPr>
        <w:t xml:space="preserve">Привести </w:t>
      </w:r>
      <w:r w:rsidR="0030526A">
        <w:rPr>
          <w:sz w:val="24"/>
          <w:szCs w:val="24"/>
        </w:rPr>
        <w:t xml:space="preserve">в соответствие приложение № 6 к </w:t>
      </w:r>
      <w:r w:rsidRPr="00D91728">
        <w:rPr>
          <w:sz w:val="24"/>
          <w:szCs w:val="24"/>
        </w:rPr>
        <w:t>проект</w:t>
      </w:r>
      <w:r w:rsidR="0030526A">
        <w:rPr>
          <w:sz w:val="24"/>
          <w:szCs w:val="24"/>
        </w:rPr>
        <w:t>у</w:t>
      </w:r>
      <w:r w:rsidRPr="00D91728">
        <w:rPr>
          <w:sz w:val="24"/>
          <w:szCs w:val="24"/>
        </w:rPr>
        <w:t xml:space="preserve"> Решения </w:t>
      </w:r>
      <w:r w:rsidRPr="00D91728">
        <w:rPr>
          <w:bCs/>
          <w:sz w:val="24"/>
          <w:szCs w:val="24"/>
        </w:rPr>
        <w:t xml:space="preserve">«О бюджете </w:t>
      </w:r>
      <w:proofErr w:type="spellStart"/>
      <w:r w:rsidR="00DC3747">
        <w:rPr>
          <w:bCs/>
          <w:sz w:val="24"/>
          <w:szCs w:val="24"/>
        </w:rPr>
        <w:t>Дегтяревского</w:t>
      </w:r>
      <w:proofErr w:type="spellEnd"/>
      <w:r w:rsidRPr="00D91728">
        <w:rPr>
          <w:bCs/>
          <w:sz w:val="24"/>
          <w:szCs w:val="24"/>
        </w:rPr>
        <w:t xml:space="preserve"> сельского поселения Суражского муниципального района Брянской области» на </w:t>
      </w:r>
      <w:r w:rsidR="002E4235">
        <w:rPr>
          <w:bCs/>
          <w:sz w:val="24"/>
          <w:szCs w:val="24"/>
        </w:rPr>
        <w:t>2022</w:t>
      </w:r>
      <w:r w:rsidRPr="00D91728">
        <w:rPr>
          <w:bCs/>
          <w:sz w:val="24"/>
          <w:szCs w:val="24"/>
        </w:rPr>
        <w:t xml:space="preserve"> год и на </w:t>
      </w:r>
      <w:r w:rsidR="00C80201">
        <w:rPr>
          <w:bCs/>
          <w:sz w:val="24"/>
          <w:szCs w:val="24"/>
        </w:rPr>
        <w:t xml:space="preserve">плановый период </w:t>
      </w:r>
      <w:r w:rsidR="002E4235">
        <w:rPr>
          <w:bCs/>
          <w:sz w:val="24"/>
          <w:szCs w:val="24"/>
        </w:rPr>
        <w:t>2024</w:t>
      </w:r>
      <w:r w:rsidR="00C80201">
        <w:rPr>
          <w:bCs/>
          <w:sz w:val="24"/>
          <w:szCs w:val="24"/>
        </w:rPr>
        <w:t xml:space="preserve"> и </w:t>
      </w:r>
      <w:r w:rsidR="002E4235">
        <w:rPr>
          <w:bCs/>
          <w:sz w:val="24"/>
          <w:szCs w:val="24"/>
        </w:rPr>
        <w:t>2025</w:t>
      </w:r>
      <w:r w:rsidR="00C80201">
        <w:rPr>
          <w:bCs/>
          <w:sz w:val="24"/>
          <w:szCs w:val="24"/>
        </w:rPr>
        <w:t xml:space="preserve"> годов</w:t>
      </w:r>
      <w:r w:rsidRPr="00D91728">
        <w:rPr>
          <w:bCs/>
          <w:sz w:val="24"/>
          <w:szCs w:val="24"/>
        </w:rPr>
        <w:t>»</w:t>
      </w:r>
      <w:r w:rsidRPr="00D91728">
        <w:rPr>
          <w:sz w:val="24"/>
          <w:szCs w:val="24"/>
        </w:rPr>
        <w:t>.</w:t>
      </w:r>
    </w:p>
    <w:p w:rsidR="00AC0BC9" w:rsidRPr="00146461" w:rsidRDefault="00AC0BC9" w:rsidP="00AC0BC9">
      <w:pPr>
        <w:pStyle w:val="af4"/>
        <w:numPr>
          <w:ilvl w:val="0"/>
          <w:numId w:val="25"/>
        </w:numPr>
        <w:jc w:val="both"/>
        <w:rPr>
          <w:bCs/>
          <w:sz w:val="24"/>
          <w:szCs w:val="24"/>
        </w:rPr>
      </w:pPr>
      <w:r w:rsidRPr="00146461">
        <w:rPr>
          <w:sz w:val="24"/>
          <w:szCs w:val="24"/>
        </w:rPr>
        <w:t xml:space="preserve">Считать обязательства по финансовому обеспечению Указов Президента Российской Федерации первоочередными при принятии решений о внесении  изменений в решение </w:t>
      </w:r>
      <w:r w:rsidRPr="00146461">
        <w:rPr>
          <w:bCs/>
          <w:sz w:val="24"/>
          <w:szCs w:val="24"/>
        </w:rPr>
        <w:t xml:space="preserve">«О бюджете </w:t>
      </w:r>
      <w:proofErr w:type="spellStart"/>
      <w:r w:rsidR="007E4E38">
        <w:rPr>
          <w:bCs/>
          <w:sz w:val="24"/>
          <w:szCs w:val="24"/>
        </w:rPr>
        <w:t>Дегтяревского</w:t>
      </w:r>
      <w:proofErr w:type="spellEnd"/>
      <w:r w:rsidR="007E4E38">
        <w:rPr>
          <w:bCs/>
          <w:sz w:val="24"/>
          <w:szCs w:val="24"/>
        </w:rPr>
        <w:t xml:space="preserve"> </w:t>
      </w:r>
      <w:r w:rsidRPr="00146461">
        <w:rPr>
          <w:bCs/>
          <w:sz w:val="24"/>
          <w:szCs w:val="24"/>
        </w:rPr>
        <w:t xml:space="preserve">сельского поселения Суражского муниципального района Брянской области </w:t>
      </w:r>
      <w:r w:rsidR="00C37E90">
        <w:rPr>
          <w:bCs/>
          <w:sz w:val="24"/>
          <w:szCs w:val="24"/>
        </w:rPr>
        <w:t>на 2025 год и на плановый период 2026 и 2027 годов</w:t>
      </w:r>
      <w:r w:rsidRPr="00146461">
        <w:rPr>
          <w:bCs/>
          <w:sz w:val="24"/>
          <w:szCs w:val="24"/>
        </w:rPr>
        <w:t>».</w:t>
      </w:r>
    </w:p>
    <w:p w:rsidR="00AC3DFA" w:rsidRPr="002254C9" w:rsidRDefault="00AC3DFA" w:rsidP="00AC3D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4C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Контрольно-счетная палата Суражского муниципального района предлагает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Дегтяревскому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2254C9"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ельскому Совету народных  депутатов проект решения </w:t>
      </w:r>
      <w:r w:rsidRPr="00D91728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Дегтяревского</w:t>
      </w:r>
      <w:proofErr w:type="spellEnd"/>
      <w:r w:rsidRPr="00D917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Суражского муниципального района Брянской области» </w:t>
      </w:r>
      <w:r w:rsidR="00C37E90">
        <w:rPr>
          <w:rFonts w:ascii="Times New Roman" w:eastAsia="Times New Roman" w:hAnsi="Times New Roman" w:cs="Times New Roman"/>
          <w:bCs/>
          <w:sz w:val="24"/>
          <w:szCs w:val="24"/>
        </w:rPr>
        <w:t>на 2025 год и на плановый период 2026 и 2027 годов</w:t>
      </w:r>
      <w:r w:rsidRPr="00D9172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рассмотрению </w:t>
      </w:r>
      <w:r w:rsidRPr="002254C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приведения его в соответствие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указанными в Заключении </w:t>
      </w:r>
      <w:r w:rsidRPr="002254C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замечаниями. </w:t>
      </w:r>
    </w:p>
    <w:p w:rsidR="00B92758" w:rsidRPr="00B92758" w:rsidRDefault="00B92758" w:rsidP="00B9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75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A38F2" w:rsidRPr="001B6A93" w:rsidRDefault="00FA38F2" w:rsidP="00FA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93">
        <w:rPr>
          <w:rFonts w:ascii="Times New Roman" w:eastAsia="Times New Roman" w:hAnsi="Times New Roman" w:cs="Times New Roman"/>
          <w:bCs/>
          <w:sz w:val="24"/>
          <w:szCs w:val="24"/>
        </w:rPr>
        <w:t>Председатель</w:t>
      </w:r>
    </w:p>
    <w:p w:rsidR="00FA38F2" w:rsidRPr="001B6A93" w:rsidRDefault="00FA38F2" w:rsidP="00FA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93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палаты</w:t>
      </w:r>
    </w:p>
    <w:p w:rsidR="00FA38F2" w:rsidRPr="001B6A93" w:rsidRDefault="00FA38F2" w:rsidP="00FA38F2">
      <w:pPr>
        <w:spacing w:after="0" w:line="240" w:lineRule="auto"/>
        <w:jc w:val="both"/>
        <w:rPr>
          <w:sz w:val="24"/>
          <w:szCs w:val="24"/>
        </w:rPr>
      </w:pPr>
      <w:r w:rsidRPr="001B6A93">
        <w:rPr>
          <w:rFonts w:ascii="Times New Roman" w:eastAsia="Times New Roman" w:hAnsi="Times New Roman" w:cs="Times New Roman"/>
          <w:bCs/>
          <w:sz w:val="24"/>
          <w:szCs w:val="24"/>
        </w:rPr>
        <w:t>Суражского муниципального района</w:t>
      </w:r>
      <w:r w:rsidRPr="001B6A93">
        <w:rPr>
          <w:rFonts w:ascii="Times New Roman" w:eastAsia="Times New Roman" w:hAnsi="Times New Roman" w:cs="Times New Roman"/>
          <w:sz w:val="24"/>
          <w:szCs w:val="24"/>
        </w:rPr>
        <w:t>             </w:t>
      </w:r>
      <w:r w:rsidR="001B6A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6A9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           Н. В. Жидкова</w:t>
      </w:r>
      <w:r w:rsidRPr="001B6A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2758" w:rsidRPr="001B6A93" w:rsidRDefault="00B92758" w:rsidP="0054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607" w:rsidRDefault="00301607" w:rsidP="00127849">
      <w:pPr>
        <w:widowControl w:val="0"/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A49" w:rsidRDefault="00602BE1" w:rsidP="00602BE1">
      <w:pPr>
        <w:tabs>
          <w:tab w:val="left" w:pos="581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116E" w:rsidRDefault="008C116E">
      <w:pPr>
        <w:tabs>
          <w:tab w:val="left" w:pos="5814"/>
        </w:tabs>
        <w:rPr>
          <w:sz w:val="24"/>
          <w:szCs w:val="24"/>
        </w:rPr>
      </w:pPr>
    </w:p>
    <w:sectPr w:rsidR="008C116E" w:rsidSect="00D2566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E7" w:rsidRDefault="006419E7" w:rsidP="001262B1">
      <w:pPr>
        <w:spacing w:after="0" w:line="240" w:lineRule="auto"/>
      </w:pPr>
      <w:r>
        <w:separator/>
      </w:r>
    </w:p>
  </w:endnote>
  <w:endnote w:type="continuationSeparator" w:id="0">
    <w:p w:rsidR="006419E7" w:rsidRDefault="006419E7" w:rsidP="0012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E7" w:rsidRDefault="006419E7" w:rsidP="001262B1">
      <w:pPr>
        <w:spacing w:after="0" w:line="240" w:lineRule="auto"/>
      </w:pPr>
      <w:r>
        <w:separator/>
      </w:r>
    </w:p>
  </w:footnote>
  <w:footnote w:type="continuationSeparator" w:id="0">
    <w:p w:rsidR="006419E7" w:rsidRDefault="006419E7" w:rsidP="00126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FD2"/>
    <w:multiLevelType w:val="hybridMultilevel"/>
    <w:tmpl w:val="9E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64"/>
    <w:multiLevelType w:val="multilevel"/>
    <w:tmpl w:val="BDF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0665A"/>
    <w:multiLevelType w:val="multilevel"/>
    <w:tmpl w:val="B8F2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5163F"/>
    <w:multiLevelType w:val="multilevel"/>
    <w:tmpl w:val="4C82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C36FA"/>
    <w:multiLevelType w:val="multilevel"/>
    <w:tmpl w:val="893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D625E"/>
    <w:multiLevelType w:val="hybridMultilevel"/>
    <w:tmpl w:val="A63E0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7261"/>
    <w:multiLevelType w:val="multilevel"/>
    <w:tmpl w:val="9B7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E4862"/>
    <w:multiLevelType w:val="multilevel"/>
    <w:tmpl w:val="3D24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05A2F"/>
    <w:multiLevelType w:val="multilevel"/>
    <w:tmpl w:val="21B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E1EEB"/>
    <w:multiLevelType w:val="hybridMultilevel"/>
    <w:tmpl w:val="A7C84D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A4B6D"/>
    <w:multiLevelType w:val="multilevel"/>
    <w:tmpl w:val="D426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A681A"/>
    <w:multiLevelType w:val="hybridMultilevel"/>
    <w:tmpl w:val="D88AA2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AB22D1"/>
    <w:multiLevelType w:val="hybridMultilevel"/>
    <w:tmpl w:val="89DC3B40"/>
    <w:lvl w:ilvl="0" w:tplc="897000DE">
      <w:start w:val="1"/>
      <w:numFmt w:val="decimalZero"/>
      <w:lvlText w:val="%1-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3579B2"/>
    <w:multiLevelType w:val="hybridMultilevel"/>
    <w:tmpl w:val="5E12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47323"/>
    <w:multiLevelType w:val="multilevel"/>
    <w:tmpl w:val="CCB0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A5F05"/>
    <w:multiLevelType w:val="hybridMultilevel"/>
    <w:tmpl w:val="10C4A25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C34EBE"/>
    <w:multiLevelType w:val="hybridMultilevel"/>
    <w:tmpl w:val="1E3072B4"/>
    <w:lvl w:ilvl="0" w:tplc="84426D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D327C9"/>
    <w:multiLevelType w:val="hybridMultilevel"/>
    <w:tmpl w:val="C2D4DFC8"/>
    <w:lvl w:ilvl="0" w:tplc="84426D6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23662FA"/>
    <w:multiLevelType w:val="multilevel"/>
    <w:tmpl w:val="AC94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F05F4"/>
    <w:multiLevelType w:val="multilevel"/>
    <w:tmpl w:val="1E1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54BB7"/>
    <w:multiLevelType w:val="multilevel"/>
    <w:tmpl w:val="050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FA3A29"/>
    <w:multiLevelType w:val="multilevel"/>
    <w:tmpl w:val="CB3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C276F"/>
    <w:multiLevelType w:val="multilevel"/>
    <w:tmpl w:val="300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C5DF2"/>
    <w:multiLevelType w:val="multilevel"/>
    <w:tmpl w:val="D32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55070"/>
    <w:multiLevelType w:val="multilevel"/>
    <w:tmpl w:val="5FF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47E5D"/>
    <w:multiLevelType w:val="hybridMultilevel"/>
    <w:tmpl w:val="336051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7B61CE"/>
    <w:multiLevelType w:val="hybridMultilevel"/>
    <w:tmpl w:val="D0E0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25"/>
  </w:num>
  <w:num w:numId="5">
    <w:abstractNumId w:val="15"/>
  </w:num>
  <w:num w:numId="6">
    <w:abstractNumId w:val="2"/>
  </w:num>
  <w:num w:numId="7">
    <w:abstractNumId w:val="4"/>
  </w:num>
  <w:num w:numId="8">
    <w:abstractNumId w:val="1"/>
  </w:num>
  <w:num w:numId="9">
    <w:abstractNumId w:val="21"/>
  </w:num>
  <w:num w:numId="10">
    <w:abstractNumId w:val="6"/>
  </w:num>
  <w:num w:numId="11">
    <w:abstractNumId w:val="19"/>
  </w:num>
  <w:num w:numId="12">
    <w:abstractNumId w:val="20"/>
  </w:num>
  <w:num w:numId="13">
    <w:abstractNumId w:val="8"/>
  </w:num>
  <w:num w:numId="14">
    <w:abstractNumId w:val="7"/>
  </w:num>
  <w:num w:numId="15">
    <w:abstractNumId w:val="24"/>
  </w:num>
  <w:num w:numId="16">
    <w:abstractNumId w:val="10"/>
  </w:num>
  <w:num w:numId="17">
    <w:abstractNumId w:val="18"/>
  </w:num>
  <w:num w:numId="18">
    <w:abstractNumId w:val="23"/>
  </w:num>
  <w:num w:numId="19">
    <w:abstractNumId w:val="14"/>
  </w:num>
  <w:num w:numId="20">
    <w:abstractNumId w:val="3"/>
  </w:num>
  <w:num w:numId="21">
    <w:abstractNumId w:val="22"/>
  </w:num>
  <w:num w:numId="22">
    <w:abstractNumId w:val="11"/>
  </w:num>
  <w:num w:numId="23">
    <w:abstractNumId w:val="13"/>
  </w:num>
  <w:num w:numId="24">
    <w:abstractNumId w:val="26"/>
  </w:num>
  <w:num w:numId="25">
    <w:abstractNumId w:val="0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758"/>
    <w:rsid w:val="00001AE8"/>
    <w:rsid w:val="00003EEB"/>
    <w:rsid w:val="00005AA7"/>
    <w:rsid w:val="00005C33"/>
    <w:rsid w:val="0000720E"/>
    <w:rsid w:val="000126AC"/>
    <w:rsid w:val="00012EED"/>
    <w:rsid w:val="00014A29"/>
    <w:rsid w:val="0001575C"/>
    <w:rsid w:val="0001621F"/>
    <w:rsid w:val="00021076"/>
    <w:rsid w:val="000310B9"/>
    <w:rsid w:val="00036087"/>
    <w:rsid w:val="00036C48"/>
    <w:rsid w:val="00037B05"/>
    <w:rsid w:val="00043A17"/>
    <w:rsid w:val="00045DAB"/>
    <w:rsid w:val="00046A63"/>
    <w:rsid w:val="00050AC2"/>
    <w:rsid w:val="00053C98"/>
    <w:rsid w:val="00062494"/>
    <w:rsid w:val="0006659A"/>
    <w:rsid w:val="00066A4E"/>
    <w:rsid w:val="00067ABB"/>
    <w:rsid w:val="00067DDB"/>
    <w:rsid w:val="0007022C"/>
    <w:rsid w:val="000702C1"/>
    <w:rsid w:val="00070CF0"/>
    <w:rsid w:val="0007108D"/>
    <w:rsid w:val="0007296B"/>
    <w:rsid w:val="00073BBA"/>
    <w:rsid w:val="0007425E"/>
    <w:rsid w:val="00075F51"/>
    <w:rsid w:val="000766D6"/>
    <w:rsid w:val="00077E8C"/>
    <w:rsid w:val="00080EE4"/>
    <w:rsid w:val="00085624"/>
    <w:rsid w:val="00091141"/>
    <w:rsid w:val="00092DB2"/>
    <w:rsid w:val="000954B3"/>
    <w:rsid w:val="00097B9A"/>
    <w:rsid w:val="000A24CE"/>
    <w:rsid w:val="000A453B"/>
    <w:rsid w:val="000A4811"/>
    <w:rsid w:val="000A5CE7"/>
    <w:rsid w:val="000B1411"/>
    <w:rsid w:val="000B637A"/>
    <w:rsid w:val="000C16CC"/>
    <w:rsid w:val="000C1EA1"/>
    <w:rsid w:val="000C23DB"/>
    <w:rsid w:val="000C4E50"/>
    <w:rsid w:val="000C67D4"/>
    <w:rsid w:val="000D0D15"/>
    <w:rsid w:val="000D2FE8"/>
    <w:rsid w:val="000D642F"/>
    <w:rsid w:val="000D6FD9"/>
    <w:rsid w:val="000D7732"/>
    <w:rsid w:val="000E04FB"/>
    <w:rsid w:val="000E066B"/>
    <w:rsid w:val="000E06BF"/>
    <w:rsid w:val="000E0BCE"/>
    <w:rsid w:val="000E3BC5"/>
    <w:rsid w:val="000E43F8"/>
    <w:rsid w:val="000E6718"/>
    <w:rsid w:val="000E7F5B"/>
    <w:rsid w:val="000F36D8"/>
    <w:rsid w:val="000F5163"/>
    <w:rsid w:val="000F5956"/>
    <w:rsid w:val="001004E3"/>
    <w:rsid w:val="00104194"/>
    <w:rsid w:val="00106C6A"/>
    <w:rsid w:val="00121326"/>
    <w:rsid w:val="00121B31"/>
    <w:rsid w:val="001223F6"/>
    <w:rsid w:val="0012370B"/>
    <w:rsid w:val="00124112"/>
    <w:rsid w:val="0012438E"/>
    <w:rsid w:val="001253C2"/>
    <w:rsid w:val="001262B1"/>
    <w:rsid w:val="00127849"/>
    <w:rsid w:val="00131818"/>
    <w:rsid w:val="00135FFB"/>
    <w:rsid w:val="0013732B"/>
    <w:rsid w:val="00141C40"/>
    <w:rsid w:val="00146654"/>
    <w:rsid w:val="001472CE"/>
    <w:rsid w:val="001473E8"/>
    <w:rsid w:val="00152395"/>
    <w:rsid w:val="00152E85"/>
    <w:rsid w:val="00153069"/>
    <w:rsid w:val="00153E07"/>
    <w:rsid w:val="001560BA"/>
    <w:rsid w:val="0015708B"/>
    <w:rsid w:val="0016035B"/>
    <w:rsid w:val="00160739"/>
    <w:rsid w:val="00160802"/>
    <w:rsid w:val="00160946"/>
    <w:rsid w:val="00161BBB"/>
    <w:rsid w:val="0016392E"/>
    <w:rsid w:val="00167E69"/>
    <w:rsid w:val="00171926"/>
    <w:rsid w:val="00175A77"/>
    <w:rsid w:val="00175D26"/>
    <w:rsid w:val="00175DD0"/>
    <w:rsid w:val="00175ECB"/>
    <w:rsid w:val="00181D40"/>
    <w:rsid w:val="00185097"/>
    <w:rsid w:val="00185177"/>
    <w:rsid w:val="00185601"/>
    <w:rsid w:val="00186559"/>
    <w:rsid w:val="00186C15"/>
    <w:rsid w:val="0019003E"/>
    <w:rsid w:val="0019097E"/>
    <w:rsid w:val="00191781"/>
    <w:rsid w:val="00191DF2"/>
    <w:rsid w:val="00192A00"/>
    <w:rsid w:val="0019482E"/>
    <w:rsid w:val="00197FC0"/>
    <w:rsid w:val="001A0077"/>
    <w:rsid w:val="001A443C"/>
    <w:rsid w:val="001A4BFD"/>
    <w:rsid w:val="001A5B3D"/>
    <w:rsid w:val="001A78E3"/>
    <w:rsid w:val="001A7D01"/>
    <w:rsid w:val="001B21F9"/>
    <w:rsid w:val="001B2B4D"/>
    <w:rsid w:val="001B2FBB"/>
    <w:rsid w:val="001B5184"/>
    <w:rsid w:val="001B6A93"/>
    <w:rsid w:val="001C006D"/>
    <w:rsid w:val="001C2125"/>
    <w:rsid w:val="001C5ED9"/>
    <w:rsid w:val="001C68D9"/>
    <w:rsid w:val="001D1116"/>
    <w:rsid w:val="001D18F8"/>
    <w:rsid w:val="001D6A6A"/>
    <w:rsid w:val="001D7A88"/>
    <w:rsid w:val="001D7AA7"/>
    <w:rsid w:val="001E3EEB"/>
    <w:rsid w:val="001E4449"/>
    <w:rsid w:val="001E4940"/>
    <w:rsid w:val="001E4B51"/>
    <w:rsid w:val="001E549F"/>
    <w:rsid w:val="001E6D50"/>
    <w:rsid w:val="001F13A6"/>
    <w:rsid w:val="001F5D33"/>
    <w:rsid w:val="001F6578"/>
    <w:rsid w:val="001F6BA8"/>
    <w:rsid w:val="001F796F"/>
    <w:rsid w:val="00200511"/>
    <w:rsid w:val="002010D0"/>
    <w:rsid w:val="00204C4B"/>
    <w:rsid w:val="00204D2C"/>
    <w:rsid w:val="002056F8"/>
    <w:rsid w:val="00210C26"/>
    <w:rsid w:val="00212070"/>
    <w:rsid w:val="00212802"/>
    <w:rsid w:val="00212B17"/>
    <w:rsid w:val="00213F30"/>
    <w:rsid w:val="0022063A"/>
    <w:rsid w:val="0022418F"/>
    <w:rsid w:val="0022511C"/>
    <w:rsid w:val="002269D4"/>
    <w:rsid w:val="0023064D"/>
    <w:rsid w:val="0023348E"/>
    <w:rsid w:val="00236B7A"/>
    <w:rsid w:val="002375F3"/>
    <w:rsid w:val="002402D3"/>
    <w:rsid w:val="002419CB"/>
    <w:rsid w:val="00241B94"/>
    <w:rsid w:val="0024202F"/>
    <w:rsid w:val="00242DC4"/>
    <w:rsid w:val="002508CA"/>
    <w:rsid w:val="00250CF3"/>
    <w:rsid w:val="00252E78"/>
    <w:rsid w:val="0025399D"/>
    <w:rsid w:val="00254BF8"/>
    <w:rsid w:val="00257725"/>
    <w:rsid w:val="002600C7"/>
    <w:rsid w:val="00260331"/>
    <w:rsid w:val="00262331"/>
    <w:rsid w:val="0026366F"/>
    <w:rsid w:val="00263C94"/>
    <w:rsid w:val="002645C0"/>
    <w:rsid w:val="00265E9A"/>
    <w:rsid w:val="002676FF"/>
    <w:rsid w:val="00271164"/>
    <w:rsid w:val="00273003"/>
    <w:rsid w:val="00273D54"/>
    <w:rsid w:val="002748B3"/>
    <w:rsid w:val="00274C90"/>
    <w:rsid w:val="00275ACA"/>
    <w:rsid w:val="00276CD3"/>
    <w:rsid w:val="00281997"/>
    <w:rsid w:val="00282B93"/>
    <w:rsid w:val="00287C6D"/>
    <w:rsid w:val="00287CD1"/>
    <w:rsid w:val="0029060A"/>
    <w:rsid w:val="0029085C"/>
    <w:rsid w:val="0029363D"/>
    <w:rsid w:val="00294FEB"/>
    <w:rsid w:val="00295918"/>
    <w:rsid w:val="002A04A1"/>
    <w:rsid w:val="002A04A8"/>
    <w:rsid w:val="002A158E"/>
    <w:rsid w:val="002A1AF5"/>
    <w:rsid w:val="002A2728"/>
    <w:rsid w:val="002A56AF"/>
    <w:rsid w:val="002A5876"/>
    <w:rsid w:val="002A689A"/>
    <w:rsid w:val="002B1216"/>
    <w:rsid w:val="002B1267"/>
    <w:rsid w:val="002B494D"/>
    <w:rsid w:val="002B6C1D"/>
    <w:rsid w:val="002B6C5F"/>
    <w:rsid w:val="002C0EE5"/>
    <w:rsid w:val="002C13D9"/>
    <w:rsid w:val="002C367E"/>
    <w:rsid w:val="002C3CC8"/>
    <w:rsid w:val="002C5827"/>
    <w:rsid w:val="002C7C95"/>
    <w:rsid w:val="002D20D8"/>
    <w:rsid w:val="002E2311"/>
    <w:rsid w:val="002E4235"/>
    <w:rsid w:val="002E4D8E"/>
    <w:rsid w:val="002E4F67"/>
    <w:rsid w:val="002E507D"/>
    <w:rsid w:val="002F172A"/>
    <w:rsid w:val="002F4367"/>
    <w:rsid w:val="00301607"/>
    <w:rsid w:val="00302943"/>
    <w:rsid w:val="003037E1"/>
    <w:rsid w:val="003041E1"/>
    <w:rsid w:val="00304924"/>
    <w:rsid w:val="0030526A"/>
    <w:rsid w:val="00307017"/>
    <w:rsid w:val="0031142C"/>
    <w:rsid w:val="003167F9"/>
    <w:rsid w:val="003176BB"/>
    <w:rsid w:val="00317D69"/>
    <w:rsid w:val="0033086E"/>
    <w:rsid w:val="00330B2D"/>
    <w:rsid w:val="00331F81"/>
    <w:rsid w:val="0033294E"/>
    <w:rsid w:val="003405E0"/>
    <w:rsid w:val="00340B9F"/>
    <w:rsid w:val="003417B5"/>
    <w:rsid w:val="003441C7"/>
    <w:rsid w:val="00351C3E"/>
    <w:rsid w:val="003525FD"/>
    <w:rsid w:val="00355068"/>
    <w:rsid w:val="00356C98"/>
    <w:rsid w:val="00357C73"/>
    <w:rsid w:val="00362A92"/>
    <w:rsid w:val="003633D1"/>
    <w:rsid w:val="00365710"/>
    <w:rsid w:val="003668EB"/>
    <w:rsid w:val="00370FFE"/>
    <w:rsid w:val="00374D54"/>
    <w:rsid w:val="00375D3A"/>
    <w:rsid w:val="00376652"/>
    <w:rsid w:val="00381490"/>
    <w:rsid w:val="00381B80"/>
    <w:rsid w:val="00382AFE"/>
    <w:rsid w:val="00383EBF"/>
    <w:rsid w:val="00385B4A"/>
    <w:rsid w:val="00385CD5"/>
    <w:rsid w:val="003916EA"/>
    <w:rsid w:val="00393A93"/>
    <w:rsid w:val="003948B7"/>
    <w:rsid w:val="00397C9E"/>
    <w:rsid w:val="003A080E"/>
    <w:rsid w:val="003A0FD0"/>
    <w:rsid w:val="003A1554"/>
    <w:rsid w:val="003A20F7"/>
    <w:rsid w:val="003A2DFF"/>
    <w:rsid w:val="003A33C7"/>
    <w:rsid w:val="003A47DD"/>
    <w:rsid w:val="003A4DEA"/>
    <w:rsid w:val="003B362A"/>
    <w:rsid w:val="003B5C92"/>
    <w:rsid w:val="003B7E74"/>
    <w:rsid w:val="003C13AC"/>
    <w:rsid w:val="003C4903"/>
    <w:rsid w:val="003C6CC3"/>
    <w:rsid w:val="003C7398"/>
    <w:rsid w:val="003C7C90"/>
    <w:rsid w:val="003E2482"/>
    <w:rsid w:val="003E4912"/>
    <w:rsid w:val="003E689E"/>
    <w:rsid w:val="003F05E2"/>
    <w:rsid w:val="003F1144"/>
    <w:rsid w:val="003F31A7"/>
    <w:rsid w:val="003F406E"/>
    <w:rsid w:val="003F7D90"/>
    <w:rsid w:val="00405409"/>
    <w:rsid w:val="004107B4"/>
    <w:rsid w:val="004133FC"/>
    <w:rsid w:val="00413819"/>
    <w:rsid w:val="004167EB"/>
    <w:rsid w:val="00416E45"/>
    <w:rsid w:val="004209CC"/>
    <w:rsid w:val="00420B22"/>
    <w:rsid w:val="0042167C"/>
    <w:rsid w:val="0042298D"/>
    <w:rsid w:val="00425C31"/>
    <w:rsid w:val="00426E78"/>
    <w:rsid w:val="00432E9F"/>
    <w:rsid w:val="00441DF8"/>
    <w:rsid w:val="00442077"/>
    <w:rsid w:val="004422E5"/>
    <w:rsid w:val="004428AA"/>
    <w:rsid w:val="00444A6C"/>
    <w:rsid w:val="00446883"/>
    <w:rsid w:val="00447E7E"/>
    <w:rsid w:val="00450881"/>
    <w:rsid w:val="0045147D"/>
    <w:rsid w:val="0045176A"/>
    <w:rsid w:val="0045339D"/>
    <w:rsid w:val="0045423D"/>
    <w:rsid w:val="00457499"/>
    <w:rsid w:val="00461B4C"/>
    <w:rsid w:val="00462A13"/>
    <w:rsid w:val="004631BB"/>
    <w:rsid w:val="00465637"/>
    <w:rsid w:val="00466A9F"/>
    <w:rsid w:val="00467A8C"/>
    <w:rsid w:val="00477F70"/>
    <w:rsid w:val="00480C0F"/>
    <w:rsid w:val="00484B4E"/>
    <w:rsid w:val="00492BDA"/>
    <w:rsid w:val="00495BA8"/>
    <w:rsid w:val="004965C0"/>
    <w:rsid w:val="00497892"/>
    <w:rsid w:val="004A1448"/>
    <w:rsid w:val="004A5C47"/>
    <w:rsid w:val="004A7452"/>
    <w:rsid w:val="004B5EC1"/>
    <w:rsid w:val="004B7626"/>
    <w:rsid w:val="004C30DE"/>
    <w:rsid w:val="004C549E"/>
    <w:rsid w:val="004C7A5A"/>
    <w:rsid w:val="004D056E"/>
    <w:rsid w:val="004D1567"/>
    <w:rsid w:val="004D22B2"/>
    <w:rsid w:val="004D25C3"/>
    <w:rsid w:val="004D40DC"/>
    <w:rsid w:val="004D5AC2"/>
    <w:rsid w:val="004E4CE6"/>
    <w:rsid w:val="004E626F"/>
    <w:rsid w:val="004F33CD"/>
    <w:rsid w:val="004F3F1D"/>
    <w:rsid w:val="004F5FEA"/>
    <w:rsid w:val="004F6309"/>
    <w:rsid w:val="004F7A3E"/>
    <w:rsid w:val="005003B2"/>
    <w:rsid w:val="005004BC"/>
    <w:rsid w:val="005009F0"/>
    <w:rsid w:val="00502310"/>
    <w:rsid w:val="00503BD7"/>
    <w:rsid w:val="0051058E"/>
    <w:rsid w:val="005153AD"/>
    <w:rsid w:val="0051633F"/>
    <w:rsid w:val="005168C5"/>
    <w:rsid w:val="005202D5"/>
    <w:rsid w:val="00521445"/>
    <w:rsid w:val="00522E51"/>
    <w:rsid w:val="00526E6E"/>
    <w:rsid w:val="0053073C"/>
    <w:rsid w:val="005311E2"/>
    <w:rsid w:val="00532B5C"/>
    <w:rsid w:val="00533093"/>
    <w:rsid w:val="0053311F"/>
    <w:rsid w:val="005375A9"/>
    <w:rsid w:val="00537B71"/>
    <w:rsid w:val="005412BF"/>
    <w:rsid w:val="00542AEC"/>
    <w:rsid w:val="00544957"/>
    <w:rsid w:val="00545225"/>
    <w:rsid w:val="00545C5B"/>
    <w:rsid w:val="0054622D"/>
    <w:rsid w:val="00546E23"/>
    <w:rsid w:val="005528CD"/>
    <w:rsid w:val="00553B0C"/>
    <w:rsid w:val="00557E9F"/>
    <w:rsid w:val="00560CAF"/>
    <w:rsid w:val="00563340"/>
    <w:rsid w:val="00563D90"/>
    <w:rsid w:val="005659C9"/>
    <w:rsid w:val="00565A86"/>
    <w:rsid w:val="00565FF9"/>
    <w:rsid w:val="00566541"/>
    <w:rsid w:val="005674CD"/>
    <w:rsid w:val="00572023"/>
    <w:rsid w:val="0057233D"/>
    <w:rsid w:val="005749CA"/>
    <w:rsid w:val="00576D4B"/>
    <w:rsid w:val="00577DE1"/>
    <w:rsid w:val="005818E3"/>
    <w:rsid w:val="00581F27"/>
    <w:rsid w:val="00583032"/>
    <w:rsid w:val="00583729"/>
    <w:rsid w:val="00585BCA"/>
    <w:rsid w:val="00585FF7"/>
    <w:rsid w:val="005878B5"/>
    <w:rsid w:val="00592EC7"/>
    <w:rsid w:val="00596909"/>
    <w:rsid w:val="00596CF4"/>
    <w:rsid w:val="00597ED0"/>
    <w:rsid w:val="005A0C3F"/>
    <w:rsid w:val="005A44CC"/>
    <w:rsid w:val="005A4EC7"/>
    <w:rsid w:val="005A50F7"/>
    <w:rsid w:val="005B0523"/>
    <w:rsid w:val="005B08A1"/>
    <w:rsid w:val="005B2BA6"/>
    <w:rsid w:val="005B3D4E"/>
    <w:rsid w:val="005C1A65"/>
    <w:rsid w:val="005C372F"/>
    <w:rsid w:val="005C50F0"/>
    <w:rsid w:val="005C5382"/>
    <w:rsid w:val="005C5DF3"/>
    <w:rsid w:val="005D0A7B"/>
    <w:rsid w:val="005D0EAE"/>
    <w:rsid w:val="005D1372"/>
    <w:rsid w:val="005D1604"/>
    <w:rsid w:val="005D2975"/>
    <w:rsid w:val="005D2F8F"/>
    <w:rsid w:val="005D3307"/>
    <w:rsid w:val="005D4FB5"/>
    <w:rsid w:val="005D5383"/>
    <w:rsid w:val="005D6083"/>
    <w:rsid w:val="005E39D4"/>
    <w:rsid w:val="005E4758"/>
    <w:rsid w:val="005E4C9C"/>
    <w:rsid w:val="005F0E37"/>
    <w:rsid w:val="005F29AE"/>
    <w:rsid w:val="005F4457"/>
    <w:rsid w:val="005F766E"/>
    <w:rsid w:val="00600C25"/>
    <w:rsid w:val="00601B2C"/>
    <w:rsid w:val="00602BE1"/>
    <w:rsid w:val="00602F23"/>
    <w:rsid w:val="006044EA"/>
    <w:rsid w:val="00616D6B"/>
    <w:rsid w:val="00617E12"/>
    <w:rsid w:val="00620D92"/>
    <w:rsid w:val="00621F99"/>
    <w:rsid w:val="0062219C"/>
    <w:rsid w:val="00624220"/>
    <w:rsid w:val="0062512A"/>
    <w:rsid w:val="0062761F"/>
    <w:rsid w:val="0063109F"/>
    <w:rsid w:val="00632F94"/>
    <w:rsid w:val="00635213"/>
    <w:rsid w:val="00635E21"/>
    <w:rsid w:val="00635FE8"/>
    <w:rsid w:val="006419E7"/>
    <w:rsid w:val="00641A18"/>
    <w:rsid w:val="0064467B"/>
    <w:rsid w:val="006456A3"/>
    <w:rsid w:val="0064688A"/>
    <w:rsid w:val="006473E9"/>
    <w:rsid w:val="00650F3C"/>
    <w:rsid w:val="00651164"/>
    <w:rsid w:val="00652F73"/>
    <w:rsid w:val="0065397C"/>
    <w:rsid w:val="0065482A"/>
    <w:rsid w:val="006558D4"/>
    <w:rsid w:val="006565FD"/>
    <w:rsid w:val="00656AE5"/>
    <w:rsid w:val="0065723C"/>
    <w:rsid w:val="00657414"/>
    <w:rsid w:val="0065767B"/>
    <w:rsid w:val="00657C14"/>
    <w:rsid w:val="00660E93"/>
    <w:rsid w:val="00662647"/>
    <w:rsid w:val="00663565"/>
    <w:rsid w:val="00666E01"/>
    <w:rsid w:val="00667B78"/>
    <w:rsid w:val="00671F58"/>
    <w:rsid w:val="00674216"/>
    <w:rsid w:val="00675277"/>
    <w:rsid w:val="00676777"/>
    <w:rsid w:val="00684D0D"/>
    <w:rsid w:val="00686542"/>
    <w:rsid w:val="00687C7C"/>
    <w:rsid w:val="00690706"/>
    <w:rsid w:val="0069195A"/>
    <w:rsid w:val="00692D37"/>
    <w:rsid w:val="00695DD6"/>
    <w:rsid w:val="00696727"/>
    <w:rsid w:val="0069679A"/>
    <w:rsid w:val="00696E7C"/>
    <w:rsid w:val="006A079C"/>
    <w:rsid w:val="006A1440"/>
    <w:rsid w:val="006A465C"/>
    <w:rsid w:val="006A539A"/>
    <w:rsid w:val="006B256C"/>
    <w:rsid w:val="006B3060"/>
    <w:rsid w:val="006B5628"/>
    <w:rsid w:val="006C03A1"/>
    <w:rsid w:val="006C0BDC"/>
    <w:rsid w:val="006C0FE5"/>
    <w:rsid w:val="006C2D5D"/>
    <w:rsid w:val="006C3D1A"/>
    <w:rsid w:val="006D26D1"/>
    <w:rsid w:val="006D36BE"/>
    <w:rsid w:val="006D3D13"/>
    <w:rsid w:val="006D7FA2"/>
    <w:rsid w:val="006D7FC9"/>
    <w:rsid w:val="006E265B"/>
    <w:rsid w:val="006E4111"/>
    <w:rsid w:val="006E4ACF"/>
    <w:rsid w:val="006E5F43"/>
    <w:rsid w:val="006E7ED7"/>
    <w:rsid w:val="006F116D"/>
    <w:rsid w:val="006F1452"/>
    <w:rsid w:val="00700060"/>
    <w:rsid w:val="00702A0D"/>
    <w:rsid w:val="00707DD4"/>
    <w:rsid w:val="00710B63"/>
    <w:rsid w:val="00710C46"/>
    <w:rsid w:val="007112B5"/>
    <w:rsid w:val="00711364"/>
    <w:rsid w:val="00712FDC"/>
    <w:rsid w:val="00714A37"/>
    <w:rsid w:val="0071604F"/>
    <w:rsid w:val="00720CD8"/>
    <w:rsid w:val="007258C0"/>
    <w:rsid w:val="00726E03"/>
    <w:rsid w:val="007301B8"/>
    <w:rsid w:val="00730D77"/>
    <w:rsid w:val="0073341F"/>
    <w:rsid w:val="00733C75"/>
    <w:rsid w:val="00734DD9"/>
    <w:rsid w:val="00735987"/>
    <w:rsid w:val="00737489"/>
    <w:rsid w:val="00740A9F"/>
    <w:rsid w:val="00743B8F"/>
    <w:rsid w:val="00751B50"/>
    <w:rsid w:val="00753661"/>
    <w:rsid w:val="00754EBF"/>
    <w:rsid w:val="00763CD8"/>
    <w:rsid w:val="00764E7A"/>
    <w:rsid w:val="00765413"/>
    <w:rsid w:val="00765779"/>
    <w:rsid w:val="00767EB2"/>
    <w:rsid w:val="007709BF"/>
    <w:rsid w:val="00773602"/>
    <w:rsid w:val="00773810"/>
    <w:rsid w:val="007745DB"/>
    <w:rsid w:val="0078188E"/>
    <w:rsid w:val="00782FDB"/>
    <w:rsid w:val="0078494A"/>
    <w:rsid w:val="00786407"/>
    <w:rsid w:val="00790987"/>
    <w:rsid w:val="00792A19"/>
    <w:rsid w:val="00792AF1"/>
    <w:rsid w:val="00794399"/>
    <w:rsid w:val="007957B6"/>
    <w:rsid w:val="007A12D6"/>
    <w:rsid w:val="007A40C0"/>
    <w:rsid w:val="007A6A69"/>
    <w:rsid w:val="007B07F0"/>
    <w:rsid w:val="007B1849"/>
    <w:rsid w:val="007B7640"/>
    <w:rsid w:val="007C047A"/>
    <w:rsid w:val="007C12B8"/>
    <w:rsid w:val="007C1FE1"/>
    <w:rsid w:val="007C5265"/>
    <w:rsid w:val="007C793A"/>
    <w:rsid w:val="007D026E"/>
    <w:rsid w:val="007D1D78"/>
    <w:rsid w:val="007D2257"/>
    <w:rsid w:val="007D22FD"/>
    <w:rsid w:val="007D3158"/>
    <w:rsid w:val="007D4799"/>
    <w:rsid w:val="007D592B"/>
    <w:rsid w:val="007D5ABC"/>
    <w:rsid w:val="007D5FA6"/>
    <w:rsid w:val="007E0E52"/>
    <w:rsid w:val="007E195F"/>
    <w:rsid w:val="007E4DEF"/>
    <w:rsid w:val="007E4E38"/>
    <w:rsid w:val="007F01B7"/>
    <w:rsid w:val="007F0514"/>
    <w:rsid w:val="007F3437"/>
    <w:rsid w:val="007F46BB"/>
    <w:rsid w:val="007F4841"/>
    <w:rsid w:val="007F57F5"/>
    <w:rsid w:val="007F5B35"/>
    <w:rsid w:val="00801CDA"/>
    <w:rsid w:val="00804D97"/>
    <w:rsid w:val="00805723"/>
    <w:rsid w:val="00806163"/>
    <w:rsid w:val="00811BB8"/>
    <w:rsid w:val="008135F5"/>
    <w:rsid w:val="0081674D"/>
    <w:rsid w:val="00816FCE"/>
    <w:rsid w:val="00823F5A"/>
    <w:rsid w:val="0082426D"/>
    <w:rsid w:val="008248CF"/>
    <w:rsid w:val="00824A3F"/>
    <w:rsid w:val="0082550B"/>
    <w:rsid w:val="008257F2"/>
    <w:rsid w:val="00825B70"/>
    <w:rsid w:val="00830DA8"/>
    <w:rsid w:val="00831A2F"/>
    <w:rsid w:val="00833796"/>
    <w:rsid w:val="00834953"/>
    <w:rsid w:val="008356EF"/>
    <w:rsid w:val="00835BD9"/>
    <w:rsid w:val="00837201"/>
    <w:rsid w:val="0083759E"/>
    <w:rsid w:val="0084035B"/>
    <w:rsid w:val="0084242B"/>
    <w:rsid w:val="008424E3"/>
    <w:rsid w:val="008445BF"/>
    <w:rsid w:val="008470E1"/>
    <w:rsid w:val="0084790C"/>
    <w:rsid w:val="008500DD"/>
    <w:rsid w:val="00851799"/>
    <w:rsid w:val="00855EC7"/>
    <w:rsid w:val="008569BF"/>
    <w:rsid w:val="0085779C"/>
    <w:rsid w:val="008602CA"/>
    <w:rsid w:val="00860991"/>
    <w:rsid w:val="00861639"/>
    <w:rsid w:val="00862084"/>
    <w:rsid w:val="00862A99"/>
    <w:rsid w:val="00864841"/>
    <w:rsid w:val="00871614"/>
    <w:rsid w:val="00872712"/>
    <w:rsid w:val="00874FBB"/>
    <w:rsid w:val="008801D6"/>
    <w:rsid w:val="008818FF"/>
    <w:rsid w:val="0088291C"/>
    <w:rsid w:val="0088367C"/>
    <w:rsid w:val="00883CD2"/>
    <w:rsid w:val="008846C8"/>
    <w:rsid w:val="00890AAC"/>
    <w:rsid w:val="008926C1"/>
    <w:rsid w:val="008929C9"/>
    <w:rsid w:val="00892DA0"/>
    <w:rsid w:val="00893BCC"/>
    <w:rsid w:val="00893D35"/>
    <w:rsid w:val="00894A14"/>
    <w:rsid w:val="008971EC"/>
    <w:rsid w:val="008A028E"/>
    <w:rsid w:val="008A14A1"/>
    <w:rsid w:val="008A18D4"/>
    <w:rsid w:val="008A2F13"/>
    <w:rsid w:val="008A30B4"/>
    <w:rsid w:val="008A36A3"/>
    <w:rsid w:val="008A6214"/>
    <w:rsid w:val="008A70F5"/>
    <w:rsid w:val="008A7184"/>
    <w:rsid w:val="008B1C39"/>
    <w:rsid w:val="008B77BF"/>
    <w:rsid w:val="008C0879"/>
    <w:rsid w:val="008C0A4A"/>
    <w:rsid w:val="008C116E"/>
    <w:rsid w:val="008C35E7"/>
    <w:rsid w:val="008C511B"/>
    <w:rsid w:val="008C5162"/>
    <w:rsid w:val="008C67D2"/>
    <w:rsid w:val="008C706F"/>
    <w:rsid w:val="008D0F63"/>
    <w:rsid w:val="008E3E3B"/>
    <w:rsid w:val="008E410C"/>
    <w:rsid w:val="008F0B64"/>
    <w:rsid w:val="008F1597"/>
    <w:rsid w:val="008F274F"/>
    <w:rsid w:val="008F4636"/>
    <w:rsid w:val="008F733E"/>
    <w:rsid w:val="00901E0E"/>
    <w:rsid w:val="00901F52"/>
    <w:rsid w:val="009069FE"/>
    <w:rsid w:val="00910DEA"/>
    <w:rsid w:val="00913170"/>
    <w:rsid w:val="00913843"/>
    <w:rsid w:val="00914612"/>
    <w:rsid w:val="009152ED"/>
    <w:rsid w:val="0091534E"/>
    <w:rsid w:val="00915E12"/>
    <w:rsid w:val="009224CD"/>
    <w:rsid w:val="00923F3F"/>
    <w:rsid w:val="00924550"/>
    <w:rsid w:val="0092535A"/>
    <w:rsid w:val="00925ADD"/>
    <w:rsid w:val="00927F29"/>
    <w:rsid w:val="00931823"/>
    <w:rsid w:val="009435EB"/>
    <w:rsid w:val="009531A8"/>
    <w:rsid w:val="0095476F"/>
    <w:rsid w:val="00965822"/>
    <w:rsid w:val="00966AD4"/>
    <w:rsid w:val="00967271"/>
    <w:rsid w:val="00970076"/>
    <w:rsid w:val="00970E25"/>
    <w:rsid w:val="00972D7A"/>
    <w:rsid w:val="00972F6C"/>
    <w:rsid w:val="00973CC1"/>
    <w:rsid w:val="0097404B"/>
    <w:rsid w:val="009756B8"/>
    <w:rsid w:val="00976FBC"/>
    <w:rsid w:val="009824E8"/>
    <w:rsid w:val="00982DD2"/>
    <w:rsid w:val="00982E87"/>
    <w:rsid w:val="0098326B"/>
    <w:rsid w:val="00986D88"/>
    <w:rsid w:val="00994559"/>
    <w:rsid w:val="00995A19"/>
    <w:rsid w:val="009A42DB"/>
    <w:rsid w:val="009A5995"/>
    <w:rsid w:val="009A6EB7"/>
    <w:rsid w:val="009B25AE"/>
    <w:rsid w:val="009B2EC9"/>
    <w:rsid w:val="009C27D8"/>
    <w:rsid w:val="009C29FB"/>
    <w:rsid w:val="009C38E1"/>
    <w:rsid w:val="009D0E3E"/>
    <w:rsid w:val="009D133A"/>
    <w:rsid w:val="009D137C"/>
    <w:rsid w:val="009D62C1"/>
    <w:rsid w:val="009D6E6F"/>
    <w:rsid w:val="009E09F9"/>
    <w:rsid w:val="009E2143"/>
    <w:rsid w:val="009E2563"/>
    <w:rsid w:val="009E32AA"/>
    <w:rsid w:val="009F1233"/>
    <w:rsid w:val="009F1733"/>
    <w:rsid w:val="009F490F"/>
    <w:rsid w:val="00A00CA7"/>
    <w:rsid w:val="00A00FF8"/>
    <w:rsid w:val="00A046F1"/>
    <w:rsid w:val="00A065D9"/>
    <w:rsid w:val="00A066FD"/>
    <w:rsid w:val="00A0709F"/>
    <w:rsid w:val="00A07FE4"/>
    <w:rsid w:val="00A1072F"/>
    <w:rsid w:val="00A10FC0"/>
    <w:rsid w:val="00A11D92"/>
    <w:rsid w:val="00A13B3C"/>
    <w:rsid w:val="00A173FC"/>
    <w:rsid w:val="00A209BC"/>
    <w:rsid w:val="00A215AA"/>
    <w:rsid w:val="00A23778"/>
    <w:rsid w:val="00A23F0B"/>
    <w:rsid w:val="00A24001"/>
    <w:rsid w:val="00A247EA"/>
    <w:rsid w:val="00A25C4F"/>
    <w:rsid w:val="00A30598"/>
    <w:rsid w:val="00A41EAE"/>
    <w:rsid w:val="00A42451"/>
    <w:rsid w:val="00A467E7"/>
    <w:rsid w:val="00A46B13"/>
    <w:rsid w:val="00A47AD6"/>
    <w:rsid w:val="00A51D6A"/>
    <w:rsid w:val="00A5212A"/>
    <w:rsid w:val="00A527CD"/>
    <w:rsid w:val="00A54563"/>
    <w:rsid w:val="00A55541"/>
    <w:rsid w:val="00A56DE3"/>
    <w:rsid w:val="00A57EF1"/>
    <w:rsid w:val="00A61590"/>
    <w:rsid w:val="00A62C39"/>
    <w:rsid w:val="00A67351"/>
    <w:rsid w:val="00A675A3"/>
    <w:rsid w:val="00A7004D"/>
    <w:rsid w:val="00A70073"/>
    <w:rsid w:val="00A71ED7"/>
    <w:rsid w:val="00A73F6E"/>
    <w:rsid w:val="00A77684"/>
    <w:rsid w:val="00A827C6"/>
    <w:rsid w:val="00A82A1A"/>
    <w:rsid w:val="00A8714F"/>
    <w:rsid w:val="00A87341"/>
    <w:rsid w:val="00A87763"/>
    <w:rsid w:val="00A913DB"/>
    <w:rsid w:val="00A91578"/>
    <w:rsid w:val="00A93379"/>
    <w:rsid w:val="00A937F6"/>
    <w:rsid w:val="00A95E2D"/>
    <w:rsid w:val="00A96DDE"/>
    <w:rsid w:val="00AB13C4"/>
    <w:rsid w:val="00AB3341"/>
    <w:rsid w:val="00AB53B7"/>
    <w:rsid w:val="00AC0BC9"/>
    <w:rsid w:val="00AC2EC1"/>
    <w:rsid w:val="00AC3DFA"/>
    <w:rsid w:val="00AC5355"/>
    <w:rsid w:val="00AC6301"/>
    <w:rsid w:val="00AD2F63"/>
    <w:rsid w:val="00AD35BA"/>
    <w:rsid w:val="00AD380F"/>
    <w:rsid w:val="00AD4A49"/>
    <w:rsid w:val="00AD514E"/>
    <w:rsid w:val="00AD7CC6"/>
    <w:rsid w:val="00AD7E8F"/>
    <w:rsid w:val="00AE06E2"/>
    <w:rsid w:val="00AE14EE"/>
    <w:rsid w:val="00AE1F81"/>
    <w:rsid w:val="00AE316A"/>
    <w:rsid w:val="00AE4564"/>
    <w:rsid w:val="00AE63B4"/>
    <w:rsid w:val="00AF0422"/>
    <w:rsid w:val="00AF063E"/>
    <w:rsid w:val="00AF1899"/>
    <w:rsid w:val="00AF3846"/>
    <w:rsid w:val="00AF6FCC"/>
    <w:rsid w:val="00AF7CCD"/>
    <w:rsid w:val="00B05431"/>
    <w:rsid w:val="00B05A34"/>
    <w:rsid w:val="00B05B4D"/>
    <w:rsid w:val="00B0757F"/>
    <w:rsid w:val="00B07CDA"/>
    <w:rsid w:val="00B1138D"/>
    <w:rsid w:val="00B14B6D"/>
    <w:rsid w:val="00B14E54"/>
    <w:rsid w:val="00B17526"/>
    <w:rsid w:val="00B1799E"/>
    <w:rsid w:val="00B22012"/>
    <w:rsid w:val="00B22D29"/>
    <w:rsid w:val="00B2339D"/>
    <w:rsid w:val="00B23924"/>
    <w:rsid w:val="00B23CC3"/>
    <w:rsid w:val="00B25355"/>
    <w:rsid w:val="00B26112"/>
    <w:rsid w:val="00B316D5"/>
    <w:rsid w:val="00B32A1A"/>
    <w:rsid w:val="00B33007"/>
    <w:rsid w:val="00B33169"/>
    <w:rsid w:val="00B334EF"/>
    <w:rsid w:val="00B369A1"/>
    <w:rsid w:val="00B376E5"/>
    <w:rsid w:val="00B41A68"/>
    <w:rsid w:val="00B43E9B"/>
    <w:rsid w:val="00B44771"/>
    <w:rsid w:val="00B45996"/>
    <w:rsid w:val="00B465F5"/>
    <w:rsid w:val="00B46632"/>
    <w:rsid w:val="00B46940"/>
    <w:rsid w:val="00B507B2"/>
    <w:rsid w:val="00B60BC4"/>
    <w:rsid w:val="00B630C9"/>
    <w:rsid w:val="00B63213"/>
    <w:rsid w:val="00B71A87"/>
    <w:rsid w:val="00B74AD3"/>
    <w:rsid w:val="00B75E97"/>
    <w:rsid w:val="00B77D1A"/>
    <w:rsid w:val="00B82884"/>
    <w:rsid w:val="00B9044E"/>
    <w:rsid w:val="00B915BB"/>
    <w:rsid w:val="00B92758"/>
    <w:rsid w:val="00B9292C"/>
    <w:rsid w:val="00B93456"/>
    <w:rsid w:val="00BA3670"/>
    <w:rsid w:val="00BA5AD2"/>
    <w:rsid w:val="00BA5E3D"/>
    <w:rsid w:val="00BA728E"/>
    <w:rsid w:val="00BB02F9"/>
    <w:rsid w:val="00BB162F"/>
    <w:rsid w:val="00BB1E6B"/>
    <w:rsid w:val="00BB74B9"/>
    <w:rsid w:val="00BB7975"/>
    <w:rsid w:val="00BC030D"/>
    <w:rsid w:val="00BC0F21"/>
    <w:rsid w:val="00BC11D6"/>
    <w:rsid w:val="00BC1E67"/>
    <w:rsid w:val="00BC4E21"/>
    <w:rsid w:val="00BD05AC"/>
    <w:rsid w:val="00BD0E7E"/>
    <w:rsid w:val="00BD1884"/>
    <w:rsid w:val="00BD19A3"/>
    <w:rsid w:val="00BD5918"/>
    <w:rsid w:val="00BE1097"/>
    <w:rsid w:val="00BE1C01"/>
    <w:rsid w:val="00BE21F4"/>
    <w:rsid w:val="00BE4BB7"/>
    <w:rsid w:val="00BE6883"/>
    <w:rsid w:val="00BE7981"/>
    <w:rsid w:val="00BF3C32"/>
    <w:rsid w:val="00BF3D53"/>
    <w:rsid w:val="00BF53B3"/>
    <w:rsid w:val="00BF64C3"/>
    <w:rsid w:val="00BF6A39"/>
    <w:rsid w:val="00C02BE1"/>
    <w:rsid w:val="00C02E48"/>
    <w:rsid w:val="00C03768"/>
    <w:rsid w:val="00C071C5"/>
    <w:rsid w:val="00C1072D"/>
    <w:rsid w:val="00C1494E"/>
    <w:rsid w:val="00C14F02"/>
    <w:rsid w:val="00C152A2"/>
    <w:rsid w:val="00C1573D"/>
    <w:rsid w:val="00C16248"/>
    <w:rsid w:val="00C17462"/>
    <w:rsid w:val="00C2068C"/>
    <w:rsid w:val="00C21475"/>
    <w:rsid w:val="00C2447B"/>
    <w:rsid w:val="00C24CA0"/>
    <w:rsid w:val="00C26077"/>
    <w:rsid w:val="00C272BB"/>
    <w:rsid w:val="00C33A3E"/>
    <w:rsid w:val="00C34813"/>
    <w:rsid w:val="00C37E90"/>
    <w:rsid w:val="00C4049A"/>
    <w:rsid w:val="00C4206F"/>
    <w:rsid w:val="00C42A4D"/>
    <w:rsid w:val="00C46E73"/>
    <w:rsid w:val="00C47306"/>
    <w:rsid w:val="00C56C7C"/>
    <w:rsid w:val="00C61D33"/>
    <w:rsid w:val="00C63D65"/>
    <w:rsid w:val="00C65E95"/>
    <w:rsid w:val="00C70848"/>
    <w:rsid w:val="00C70A43"/>
    <w:rsid w:val="00C70E7F"/>
    <w:rsid w:val="00C70EB7"/>
    <w:rsid w:val="00C80201"/>
    <w:rsid w:val="00C80DAA"/>
    <w:rsid w:val="00C819A9"/>
    <w:rsid w:val="00C84B76"/>
    <w:rsid w:val="00C9423E"/>
    <w:rsid w:val="00C94619"/>
    <w:rsid w:val="00C94F5C"/>
    <w:rsid w:val="00C956BC"/>
    <w:rsid w:val="00CA1CC2"/>
    <w:rsid w:val="00CA3F07"/>
    <w:rsid w:val="00CA45B3"/>
    <w:rsid w:val="00CA6270"/>
    <w:rsid w:val="00CB102C"/>
    <w:rsid w:val="00CB1D9D"/>
    <w:rsid w:val="00CB3D1E"/>
    <w:rsid w:val="00CB3DCB"/>
    <w:rsid w:val="00CB69A7"/>
    <w:rsid w:val="00CB7409"/>
    <w:rsid w:val="00CB7E49"/>
    <w:rsid w:val="00CC08F1"/>
    <w:rsid w:val="00CC24C4"/>
    <w:rsid w:val="00CC5AB7"/>
    <w:rsid w:val="00CC6628"/>
    <w:rsid w:val="00CD05D8"/>
    <w:rsid w:val="00CD42DE"/>
    <w:rsid w:val="00CE17B2"/>
    <w:rsid w:val="00CE2068"/>
    <w:rsid w:val="00CE2162"/>
    <w:rsid w:val="00CE3393"/>
    <w:rsid w:val="00CE40AA"/>
    <w:rsid w:val="00CE47BD"/>
    <w:rsid w:val="00CF0889"/>
    <w:rsid w:val="00CF36DB"/>
    <w:rsid w:val="00D02869"/>
    <w:rsid w:val="00D10515"/>
    <w:rsid w:val="00D145F6"/>
    <w:rsid w:val="00D16746"/>
    <w:rsid w:val="00D168FF"/>
    <w:rsid w:val="00D16A7E"/>
    <w:rsid w:val="00D20CDA"/>
    <w:rsid w:val="00D22902"/>
    <w:rsid w:val="00D25666"/>
    <w:rsid w:val="00D35793"/>
    <w:rsid w:val="00D35A56"/>
    <w:rsid w:val="00D35DB3"/>
    <w:rsid w:val="00D42C61"/>
    <w:rsid w:val="00D50966"/>
    <w:rsid w:val="00D50D15"/>
    <w:rsid w:val="00D5157E"/>
    <w:rsid w:val="00D516AB"/>
    <w:rsid w:val="00D52649"/>
    <w:rsid w:val="00D563A7"/>
    <w:rsid w:val="00D6125D"/>
    <w:rsid w:val="00D62259"/>
    <w:rsid w:val="00D629D0"/>
    <w:rsid w:val="00D63310"/>
    <w:rsid w:val="00D637A4"/>
    <w:rsid w:val="00D64A7D"/>
    <w:rsid w:val="00D66026"/>
    <w:rsid w:val="00D67C2D"/>
    <w:rsid w:val="00D71FE6"/>
    <w:rsid w:val="00D741B6"/>
    <w:rsid w:val="00D84202"/>
    <w:rsid w:val="00D84C0A"/>
    <w:rsid w:val="00D85AC8"/>
    <w:rsid w:val="00D87E7E"/>
    <w:rsid w:val="00D87F67"/>
    <w:rsid w:val="00D90CD3"/>
    <w:rsid w:val="00D93344"/>
    <w:rsid w:val="00D95567"/>
    <w:rsid w:val="00D95D61"/>
    <w:rsid w:val="00D95FCB"/>
    <w:rsid w:val="00D97004"/>
    <w:rsid w:val="00DA05C9"/>
    <w:rsid w:val="00DA0D7C"/>
    <w:rsid w:val="00DA1520"/>
    <w:rsid w:val="00DA23B7"/>
    <w:rsid w:val="00DA2A71"/>
    <w:rsid w:val="00DA351F"/>
    <w:rsid w:val="00DA35B2"/>
    <w:rsid w:val="00DA46F9"/>
    <w:rsid w:val="00DA4BDB"/>
    <w:rsid w:val="00DA692C"/>
    <w:rsid w:val="00DA73EB"/>
    <w:rsid w:val="00DB2426"/>
    <w:rsid w:val="00DB38E6"/>
    <w:rsid w:val="00DB47D0"/>
    <w:rsid w:val="00DB557C"/>
    <w:rsid w:val="00DB6920"/>
    <w:rsid w:val="00DC160C"/>
    <w:rsid w:val="00DC3250"/>
    <w:rsid w:val="00DC3747"/>
    <w:rsid w:val="00DC4C40"/>
    <w:rsid w:val="00DC7D5D"/>
    <w:rsid w:val="00DD2792"/>
    <w:rsid w:val="00DD33E1"/>
    <w:rsid w:val="00DD3495"/>
    <w:rsid w:val="00DD4D9E"/>
    <w:rsid w:val="00DD62D5"/>
    <w:rsid w:val="00DE0868"/>
    <w:rsid w:val="00DE1AE4"/>
    <w:rsid w:val="00DE247E"/>
    <w:rsid w:val="00DE2A44"/>
    <w:rsid w:val="00DE58BE"/>
    <w:rsid w:val="00DE5C67"/>
    <w:rsid w:val="00DE6A07"/>
    <w:rsid w:val="00DF0254"/>
    <w:rsid w:val="00DF2239"/>
    <w:rsid w:val="00DF2508"/>
    <w:rsid w:val="00DF395B"/>
    <w:rsid w:val="00DF7074"/>
    <w:rsid w:val="00DF7A51"/>
    <w:rsid w:val="00E00134"/>
    <w:rsid w:val="00E00DBA"/>
    <w:rsid w:val="00E01417"/>
    <w:rsid w:val="00E03CD2"/>
    <w:rsid w:val="00E04E4B"/>
    <w:rsid w:val="00E056B2"/>
    <w:rsid w:val="00E12AE0"/>
    <w:rsid w:val="00E14E13"/>
    <w:rsid w:val="00E1749B"/>
    <w:rsid w:val="00E21442"/>
    <w:rsid w:val="00E23372"/>
    <w:rsid w:val="00E24355"/>
    <w:rsid w:val="00E259C0"/>
    <w:rsid w:val="00E31F1F"/>
    <w:rsid w:val="00E3614A"/>
    <w:rsid w:val="00E365BA"/>
    <w:rsid w:val="00E374E3"/>
    <w:rsid w:val="00E40EF7"/>
    <w:rsid w:val="00E42478"/>
    <w:rsid w:val="00E42592"/>
    <w:rsid w:val="00E439C1"/>
    <w:rsid w:val="00E44587"/>
    <w:rsid w:val="00E44B1B"/>
    <w:rsid w:val="00E469C9"/>
    <w:rsid w:val="00E46B9B"/>
    <w:rsid w:val="00E527E0"/>
    <w:rsid w:val="00E559B8"/>
    <w:rsid w:val="00E60D75"/>
    <w:rsid w:val="00E64744"/>
    <w:rsid w:val="00E666FD"/>
    <w:rsid w:val="00E66AB7"/>
    <w:rsid w:val="00E66C17"/>
    <w:rsid w:val="00E67BBF"/>
    <w:rsid w:val="00E71B03"/>
    <w:rsid w:val="00E7628F"/>
    <w:rsid w:val="00E767DC"/>
    <w:rsid w:val="00E80B8C"/>
    <w:rsid w:val="00E80D91"/>
    <w:rsid w:val="00E82FBE"/>
    <w:rsid w:val="00E83FE3"/>
    <w:rsid w:val="00E91264"/>
    <w:rsid w:val="00E91874"/>
    <w:rsid w:val="00E938F4"/>
    <w:rsid w:val="00EA2EEC"/>
    <w:rsid w:val="00EB00BB"/>
    <w:rsid w:val="00EB0D4E"/>
    <w:rsid w:val="00EB33FC"/>
    <w:rsid w:val="00EB3687"/>
    <w:rsid w:val="00EB5FE0"/>
    <w:rsid w:val="00EC21AB"/>
    <w:rsid w:val="00EC50CC"/>
    <w:rsid w:val="00EC55B0"/>
    <w:rsid w:val="00EC60B3"/>
    <w:rsid w:val="00EC7E15"/>
    <w:rsid w:val="00EE0098"/>
    <w:rsid w:val="00EE01D9"/>
    <w:rsid w:val="00EE61D0"/>
    <w:rsid w:val="00EE7144"/>
    <w:rsid w:val="00EF2842"/>
    <w:rsid w:val="00EF33F4"/>
    <w:rsid w:val="00F008C1"/>
    <w:rsid w:val="00F03483"/>
    <w:rsid w:val="00F03DC8"/>
    <w:rsid w:val="00F04235"/>
    <w:rsid w:val="00F04387"/>
    <w:rsid w:val="00F050B4"/>
    <w:rsid w:val="00F050E4"/>
    <w:rsid w:val="00F11941"/>
    <w:rsid w:val="00F140BA"/>
    <w:rsid w:val="00F14D35"/>
    <w:rsid w:val="00F14D41"/>
    <w:rsid w:val="00F1513A"/>
    <w:rsid w:val="00F16788"/>
    <w:rsid w:val="00F16E7D"/>
    <w:rsid w:val="00F172A2"/>
    <w:rsid w:val="00F23FC4"/>
    <w:rsid w:val="00F26B52"/>
    <w:rsid w:val="00F30121"/>
    <w:rsid w:val="00F31809"/>
    <w:rsid w:val="00F32A73"/>
    <w:rsid w:val="00F33C64"/>
    <w:rsid w:val="00F3577F"/>
    <w:rsid w:val="00F41999"/>
    <w:rsid w:val="00F41B84"/>
    <w:rsid w:val="00F43AA7"/>
    <w:rsid w:val="00F46328"/>
    <w:rsid w:val="00F465F1"/>
    <w:rsid w:val="00F619E9"/>
    <w:rsid w:val="00F62727"/>
    <w:rsid w:val="00F62E24"/>
    <w:rsid w:val="00F6532E"/>
    <w:rsid w:val="00F6584C"/>
    <w:rsid w:val="00F660E1"/>
    <w:rsid w:val="00F70259"/>
    <w:rsid w:val="00F712EC"/>
    <w:rsid w:val="00F723D3"/>
    <w:rsid w:val="00F72535"/>
    <w:rsid w:val="00F757AD"/>
    <w:rsid w:val="00F77E3D"/>
    <w:rsid w:val="00F81743"/>
    <w:rsid w:val="00F83F39"/>
    <w:rsid w:val="00F842D4"/>
    <w:rsid w:val="00F8505C"/>
    <w:rsid w:val="00F866CE"/>
    <w:rsid w:val="00F93F47"/>
    <w:rsid w:val="00F95FAC"/>
    <w:rsid w:val="00FA0A73"/>
    <w:rsid w:val="00FA38F2"/>
    <w:rsid w:val="00FA49BD"/>
    <w:rsid w:val="00FA5411"/>
    <w:rsid w:val="00FA6069"/>
    <w:rsid w:val="00FA66C8"/>
    <w:rsid w:val="00FB043B"/>
    <w:rsid w:val="00FB0BAA"/>
    <w:rsid w:val="00FB7F93"/>
    <w:rsid w:val="00FC16AD"/>
    <w:rsid w:val="00FC20DF"/>
    <w:rsid w:val="00FC2393"/>
    <w:rsid w:val="00FC3542"/>
    <w:rsid w:val="00FC54DC"/>
    <w:rsid w:val="00FD04C5"/>
    <w:rsid w:val="00FD0786"/>
    <w:rsid w:val="00FD36B8"/>
    <w:rsid w:val="00FD398E"/>
    <w:rsid w:val="00FD5067"/>
    <w:rsid w:val="00FD5138"/>
    <w:rsid w:val="00FD62E4"/>
    <w:rsid w:val="00FD6543"/>
    <w:rsid w:val="00FE0FEE"/>
    <w:rsid w:val="00FF2B0F"/>
    <w:rsid w:val="00FF3F81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7"/>
  </w:style>
  <w:style w:type="paragraph" w:styleId="1">
    <w:name w:val="heading 1"/>
    <w:basedOn w:val="a"/>
    <w:link w:val="10"/>
    <w:uiPriority w:val="9"/>
    <w:qFormat/>
    <w:rsid w:val="00B92758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275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758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275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927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75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9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9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275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9275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9275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B927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B927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927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B92758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1"/>
    <w:semiHidden/>
    <w:rsid w:val="00B92758"/>
    <w:rPr>
      <w:rFonts w:ascii="Times New Roman" w:hAnsi="Times New Roman" w:cs="Times New Roman"/>
    </w:rPr>
  </w:style>
  <w:style w:type="paragraph" w:styleId="af1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0"/>
    <w:semiHidden/>
    <w:unhideWhenUsed/>
    <w:rsid w:val="00B92758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B92758"/>
  </w:style>
  <w:style w:type="paragraph" w:styleId="21">
    <w:name w:val="Body Text Indent 2"/>
    <w:basedOn w:val="a"/>
    <w:link w:val="22"/>
    <w:uiPriority w:val="99"/>
    <w:semiHidden/>
    <w:unhideWhenUsed/>
    <w:rsid w:val="00B927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275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927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2758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927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B927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B927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B927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B92758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нак Знак Знак Знак Знак Знак Знак Знак"/>
    <w:basedOn w:val="a"/>
    <w:rsid w:val="00B92758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nformat">
    <w:name w:val="consplusnonformat"/>
    <w:basedOn w:val="a"/>
    <w:rsid w:val="00B9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927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B927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9">
    <w:name w:val="xl69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7">
    <w:name w:val="xl77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8">
    <w:name w:val="xl78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1">
    <w:name w:val="xl81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2">
    <w:name w:val="xl82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4">
    <w:name w:val="xl84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5">
    <w:name w:val="xl85"/>
    <w:basedOn w:val="a"/>
    <w:rsid w:val="00B927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8">
    <w:name w:val="xl88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9">
    <w:name w:val="xl89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0">
    <w:name w:val="xl90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1">
    <w:name w:val="xl91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9">
    <w:name w:val="xl99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00">
    <w:name w:val="xl100"/>
    <w:basedOn w:val="a"/>
    <w:rsid w:val="00B92758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1">
    <w:name w:val="xl101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4">
    <w:name w:val="xl104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5">
    <w:name w:val="xl105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6">
    <w:name w:val="xl106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B927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927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basedOn w:val="a"/>
    <w:rsid w:val="00B9275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basedOn w:val="a"/>
    <w:rsid w:val="00B927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papdefault">
    <w:name w:val="msopapdefault"/>
    <w:basedOn w:val="a"/>
    <w:rsid w:val="00B92758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0"/>
    <w:uiPriority w:val="99"/>
    <w:semiHidden/>
    <w:unhideWhenUsed/>
    <w:rsid w:val="00B92758"/>
    <w:rPr>
      <w:vertAlign w:val="superscript"/>
    </w:rPr>
  </w:style>
  <w:style w:type="character" w:customStyle="1" w:styleId="apple-converted-space">
    <w:name w:val="apple-converted-space"/>
    <w:basedOn w:val="a0"/>
    <w:rsid w:val="00B92758"/>
  </w:style>
  <w:style w:type="character" w:customStyle="1" w:styleId="FontStyle31">
    <w:name w:val="Font Style31"/>
    <w:basedOn w:val="a0"/>
    <w:rsid w:val="00B92758"/>
    <w:rPr>
      <w:rFonts w:ascii="Times New Roman" w:hAnsi="Times New Roman" w:cs="Times New Roman" w:hint="default"/>
    </w:rPr>
  </w:style>
  <w:style w:type="character" w:styleId="af7">
    <w:name w:val="Strong"/>
    <w:basedOn w:val="a0"/>
    <w:uiPriority w:val="22"/>
    <w:qFormat/>
    <w:rsid w:val="00B92758"/>
    <w:rPr>
      <w:b/>
      <w:bCs/>
    </w:rPr>
  </w:style>
  <w:style w:type="table" w:styleId="af8">
    <w:name w:val="Table Grid"/>
    <w:basedOn w:val="a1"/>
    <w:uiPriority w:val="59"/>
    <w:rsid w:val="0060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253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FF1F5"/>
                                <w:left w:val="single" w:sz="18" w:space="0" w:color="EFF1F5"/>
                                <w:bottom w:val="single" w:sz="18" w:space="0" w:color="EFF1F5"/>
                                <w:right w:val="single" w:sz="18" w:space="0" w:color="EFF1F5"/>
                              </w:divBdr>
                              <w:divsChild>
                                <w:div w:id="204991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69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06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0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78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60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0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18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354551CA67BDCFED63FF3C81F12052FC72BC0C6E1590CCF273B0227803v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083959F7F133B0CBCC7141204F368A560411378A1931CE6A18C5F6A797B965D74A478EEF192B5d4Z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C15B-543D-45A0-A00B-DCB995BC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13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1242</cp:revision>
  <cp:lastPrinted>2019-12-05T11:35:00Z</cp:lastPrinted>
  <dcterms:created xsi:type="dcterms:W3CDTF">2018-04-16T10:00:00Z</dcterms:created>
  <dcterms:modified xsi:type="dcterms:W3CDTF">2024-12-27T13:06:00Z</dcterms:modified>
</cp:coreProperties>
</file>