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85" w:rsidRPr="00132D85" w:rsidRDefault="00132D85" w:rsidP="007A3B38">
      <w:pPr>
        <w:pStyle w:val="af8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D85" w:rsidRPr="00132D85" w:rsidRDefault="00132D85" w:rsidP="0013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132D85" w:rsidRPr="00132D85" w:rsidRDefault="00132D85" w:rsidP="0013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243500, Брянская область, г.Сураж, ул</w:t>
      </w:r>
      <w:proofErr w:type="gram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.Л</w:t>
      </w:r>
      <w:proofErr w:type="gram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енина,40,оф.46  Тел.(48330)2-11-45, 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132D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132D85" w:rsidRPr="00132D85" w:rsidRDefault="00132D85" w:rsidP="0013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D8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132D85" w:rsidRPr="00DB1DCB" w:rsidRDefault="00132D85" w:rsidP="00C85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510627" w:rsidRDefault="00132D85" w:rsidP="00C85C0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 Суражского муниципального района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 экспертно-аналитического мероприятия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«Экспертиза проекта Решения</w:t>
      </w:r>
      <w:r w:rsidR="002B2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>«О бюджете Суражск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E227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1208">
        <w:rPr>
          <w:rFonts w:ascii="Times New Roman" w:eastAsia="Times New Roman" w:hAnsi="Times New Roman" w:cs="Times New Roman"/>
          <w:b/>
          <w:sz w:val="24"/>
          <w:szCs w:val="24"/>
        </w:rPr>
        <w:t xml:space="preserve">Брянской области </w:t>
      </w:r>
      <w:r w:rsidR="0019166D">
        <w:rPr>
          <w:rFonts w:ascii="Times New Roman" w:eastAsia="Times New Roman" w:hAnsi="Times New Roman" w:cs="Times New Roman"/>
          <w:b/>
          <w:sz w:val="24"/>
          <w:szCs w:val="24"/>
        </w:rPr>
        <w:t>на 2025 год и плановый период 2026 и 2027 годов</w:t>
      </w:r>
      <w:r w:rsidR="00510627" w:rsidRPr="00510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B2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24EA" w:rsidRDefault="002B24EA" w:rsidP="002B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D85" w:rsidRPr="009212B6" w:rsidRDefault="00510627" w:rsidP="0051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85"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                    </w:t>
      </w:r>
      <w:r w:rsid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32D85"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   </w:t>
      </w:r>
      <w:r w:rsidR="00BF658F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3117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674BDE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027C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132D85" w:rsidRPr="009212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132D85" w:rsidRPr="00DB1DCB" w:rsidRDefault="00132D85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2D85" w:rsidRPr="00DB1DCB" w:rsidRDefault="00132D85" w:rsidP="00C85C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32D85" w:rsidRPr="00DB1DCB" w:rsidRDefault="00132D85" w:rsidP="00C85C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Заключение по результатам экспертно-аналитического мероприятия «Экспертиза проекта Решения </w:t>
      </w:r>
      <w:r w:rsidR="00C83A82" w:rsidRPr="00C83A82">
        <w:rPr>
          <w:rFonts w:ascii="Times New Roman" w:eastAsia="Times New Roman" w:hAnsi="Times New Roman" w:cs="Times New Roman"/>
          <w:sz w:val="24"/>
          <w:szCs w:val="24"/>
        </w:rPr>
        <w:t>«О бюджете Суражского муниципального района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C83A82" w:rsidRPr="00C83A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627" w:rsidRPr="00C83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3A82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Контрольно-счётной палатой Суражского муниципального района (далее - Заключение), в соответствии с бюджетными полномочиями  определёнными статьёй 157 Бюджетного кодекса Российской Федерации, положениями Федерального закона от 07.02.2011г. №</w:t>
      </w:r>
      <w:r w:rsidR="00F64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Федерации и муниципальных образований», Положением о порядке составления, рассмотрения и утверждения бюджета Суражского муниципального района, утверждённым Решением Суражского районного Совета народных депутатов от 21.10.2015 №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117, пунктом 1.1.1 плана работы Контрольно-счетной палаты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C027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, приказом №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7C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4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4DD8" w:rsidRPr="00D50D0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027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D03">
        <w:rPr>
          <w:rFonts w:ascii="Times New Roman" w:eastAsia="Times New Roman" w:hAnsi="Times New Roman" w:cs="Times New Roman"/>
          <w:sz w:val="24"/>
          <w:szCs w:val="24"/>
        </w:rPr>
        <w:t>а и иными нормативными правовыми актами Российской Федерации, Брянской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области, органов местного самоуправления Суражского муниципального района.</w:t>
      </w:r>
      <w:proofErr w:type="gramEnd"/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рассмотрение в Контрольно-счётную палату Суражского муниципального района администрацией Суражского района проект решения внесен от 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7F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766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7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г., что </w:t>
      </w:r>
      <w:r w:rsidR="00B20C7C" w:rsidRPr="00DB1DCB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п. 1 статьи 185 Бюджетного Кодекса РФ, п. 1 ст. 4</w:t>
      </w:r>
      <w:r w:rsidRPr="00DB1D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Положения о порядке составления, рассмотрения и утверждения бюджета Суражского района, утвержденного решением Суражского районного Совета народных депутатов от 21.10.2015 года №117 (с учетом  изменений</w:t>
      </w:r>
      <w:r w:rsidR="004E51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19C" w:rsidRPr="004E519C" w:rsidRDefault="00CA52AA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проекта Решения 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муниципального района </w:t>
      </w:r>
      <w:r w:rsidR="00601208">
        <w:rPr>
          <w:rFonts w:ascii="Times New Roman" w:eastAsia="Times New Roman" w:hAnsi="Times New Roman" w:cs="Times New Roman"/>
          <w:sz w:val="24"/>
          <w:szCs w:val="24"/>
        </w:rPr>
        <w:t xml:space="preserve">Брянской области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203FD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6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19C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 о бюджете), </w:t>
      </w:r>
      <w:bookmarkStart w:id="0" w:name="_Toc372534900"/>
      <w:r w:rsidR="004E519C" w:rsidRPr="004E519C">
        <w:rPr>
          <w:rFonts w:ascii="Times New Roman" w:eastAsia="Times New Roman" w:hAnsi="Times New Roman" w:cs="Times New Roman"/>
          <w:sz w:val="24"/>
          <w:szCs w:val="24"/>
        </w:rPr>
        <w:t xml:space="preserve">осуществлялась в соответствии со статьями 184.1 и 184.2 Бюджетного кодекса Российской Федерации. </w:t>
      </w:r>
    </w:p>
    <w:p w:rsidR="004E519C" w:rsidRPr="004E519C" w:rsidRDefault="004E519C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Целью проведения анализа явилось определение достоверности и обоснованности показателей формирования Проекта бюджета на очередной финансовый год и плановый период, в том числе: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324"/>
        </w:tabs>
        <w:spacing w:after="0"/>
        <w:ind w:left="40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266"/>
        </w:tabs>
        <w:spacing w:after="0"/>
        <w:ind w:left="40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расходных статей Проекта бюджета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4E519C" w:rsidRPr="004E519C" w:rsidRDefault="004E519C" w:rsidP="00C85C02">
      <w:pPr>
        <w:numPr>
          <w:ilvl w:val="0"/>
          <w:numId w:val="15"/>
        </w:numPr>
        <w:tabs>
          <w:tab w:val="left" w:pos="1350"/>
        </w:tabs>
        <w:spacing w:after="0"/>
        <w:ind w:left="400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E519C">
        <w:rPr>
          <w:rFonts w:ascii="Times New Roman" w:eastAsia="Times New Roman" w:hAnsi="Times New Roman" w:cs="Times New Roman"/>
          <w:sz w:val="24"/>
          <w:szCs w:val="24"/>
        </w:rPr>
        <w:t>анализ предельного объема муниципального долга и предельного объема расходов на его обслуживание.</w:t>
      </w:r>
    </w:p>
    <w:p w:rsidR="00B638FB" w:rsidRDefault="00132D85" w:rsidP="00C85C0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Параметры прогноза исходных макроэкономических показателей для составления проекта местного бюджета</w:t>
      </w:r>
      <w:bookmarkEnd w:id="0"/>
      <w:r w:rsidR="00B638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AA75CA" w:rsidRPr="0064244F" w:rsidRDefault="00AA75CA" w:rsidP="00C85C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4F">
        <w:rPr>
          <w:rFonts w:ascii="Times New Roman" w:hAnsi="Times New Roman" w:cs="Times New Roman"/>
          <w:sz w:val="24"/>
          <w:szCs w:val="24"/>
        </w:rPr>
        <w:t xml:space="preserve">Базой для разработки прогноза социально-экономического развития Суражского района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4E7165">
        <w:rPr>
          <w:rFonts w:ascii="Times New Roman" w:hAnsi="Times New Roman" w:cs="Times New Roman"/>
          <w:sz w:val="24"/>
          <w:szCs w:val="24"/>
        </w:rPr>
        <w:t>4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64244F">
        <w:rPr>
          <w:rFonts w:ascii="Times New Roman" w:hAnsi="Times New Roman" w:cs="Times New Roman"/>
          <w:sz w:val="24"/>
          <w:szCs w:val="24"/>
        </w:rPr>
        <w:t xml:space="preserve">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4E7165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и 202</w:t>
      </w:r>
      <w:r w:rsidR="004E7165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hAnsi="Times New Roman" w:cs="Times New Roman"/>
          <w:sz w:val="24"/>
          <w:szCs w:val="24"/>
        </w:rPr>
        <w:t xml:space="preserve"> </w:t>
      </w:r>
      <w:r w:rsidRPr="0064244F">
        <w:rPr>
          <w:rFonts w:ascii="Times New Roman" w:hAnsi="Times New Roman" w:cs="Times New Roman"/>
          <w:sz w:val="24"/>
          <w:szCs w:val="24"/>
        </w:rPr>
        <w:t xml:space="preserve">являются основные макроэкономические показатели социально-экономического развития района за предыдущие годы, итоги за отчетный период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247A02">
        <w:rPr>
          <w:rFonts w:ascii="Times New Roman" w:hAnsi="Times New Roman" w:cs="Times New Roman"/>
          <w:sz w:val="24"/>
          <w:szCs w:val="24"/>
        </w:rPr>
        <w:t>4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64244F">
        <w:rPr>
          <w:rFonts w:ascii="Times New Roman" w:hAnsi="Times New Roman" w:cs="Times New Roman"/>
          <w:sz w:val="24"/>
          <w:szCs w:val="24"/>
        </w:rPr>
        <w:t xml:space="preserve">а, сценарные условия развития экономики Брянской области и Российской Федерации на </w:t>
      </w:r>
      <w:r w:rsidR="0019166D">
        <w:rPr>
          <w:rFonts w:ascii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64244F">
        <w:rPr>
          <w:rFonts w:ascii="Times New Roman" w:hAnsi="Times New Roman" w:cs="Times New Roman"/>
          <w:sz w:val="24"/>
          <w:szCs w:val="24"/>
        </w:rPr>
        <w:t>ы.</w:t>
      </w:r>
    </w:p>
    <w:p w:rsidR="00AA75CA" w:rsidRPr="0064244F" w:rsidRDefault="00AA75CA" w:rsidP="00C85C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 – экономического развития Суражского района </w:t>
      </w:r>
      <w:r w:rsidR="00BE1C46">
        <w:rPr>
          <w:rFonts w:ascii="Times New Roman" w:eastAsia="Times New Roman" w:hAnsi="Times New Roman" w:cs="Times New Roman"/>
          <w:sz w:val="24"/>
          <w:szCs w:val="24"/>
        </w:rPr>
        <w:t>на 2025 год и на период до 2027 года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двух вариантах.</w:t>
      </w:r>
      <w:r w:rsidR="004118B1" w:rsidRPr="0064244F">
        <w:rPr>
          <w:rFonts w:ascii="Times New Roman" w:hAnsi="Times New Roman" w:cs="Times New Roman"/>
          <w:sz w:val="24"/>
          <w:szCs w:val="24"/>
        </w:rPr>
        <w:t xml:space="preserve"> 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прогнозу сформирована по показателям базового варианта прогноза.</w:t>
      </w:r>
    </w:p>
    <w:p w:rsidR="00733622" w:rsidRPr="0064244F" w:rsidRDefault="00132D85" w:rsidP="00C85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Прогноз </w:t>
      </w:r>
      <w:r w:rsidRPr="002F4A58">
        <w:rPr>
          <w:rFonts w:ascii="Times New Roman" w:eastAsia="Times New Roman" w:hAnsi="Times New Roman" w:cs="Times New Roman"/>
          <w:sz w:val="24"/>
          <w:szCs w:val="24"/>
        </w:rPr>
        <w:t xml:space="preserve">разработан на период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324D08" w:rsidRPr="002F4A5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F4A58">
        <w:rPr>
          <w:rFonts w:ascii="Times New Roman" w:eastAsia="Times New Roman" w:hAnsi="Times New Roman" w:cs="Times New Roman"/>
          <w:sz w:val="24"/>
          <w:szCs w:val="24"/>
        </w:rPr>
        <w:t>ы, что соответствует установленному периоду в</w:t>
      </w:r>
      <w:r w:rsidRPr="0064244F">
        <w:rPr>
          <w:rFonts w:ascii="Times New Roman" w:eastAsia="Times New Roman" w:hAnsi="Times New Roman" w:cs="Times New Roman"/>
          <w:sz w:val="24"/>
          <w:szCs w:val="24"/>
        </w:rPr>
        <w:t xml:space="preserve"> части 1 статьи 173 Бюджетного кодекса Российской Федерации.  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показателям и разделам Прогноза на  среднесрочный период содержит анализ достигнутого уровня значений показателей в отчетном периоде, обоснование параметров прогноза на среднесрочный период, в том числе их сопоставление с ранее утвержденными параметрами с указанием причин и факторов прогнозируемых значений (ч. 4 ст. 173 Бюджетного кодекса Российской Федерации).</w:t>
      </w:r>
      <w:r w:rsidR="00EF6F32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Параметры Прогноза увязаны с бюджетными проектировками в части объемов доходной части бюджета, что подтверждает надёжность показателей социально-экономического развития и реалистичность расчетов доходов бюджета в соответствии с принципом достоверности бюджета, установленной статьей 37 Бюджетного кодекса Российской Федерации.</w:t>
      </w:r>
    </w:p>
    <w:p w:rsidR="004444D3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прогноза использовались данные статистики, отделов администрации Суражского района, территориальных подразделений федеральных служб и управлений, а так же крупных предприятий и организаций нашего района. </w:t>
      </w:r>
    </w:p>
    <w:p w:rsidR="007D5E0A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В составе прогноза представлены основные показатели социально-экономического развития Суражского района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7A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и плановый 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247A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47A0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7D5E0A" w:rsidRPr="00DB1DCB" w:rsidRDefault="00132D85" w:rsidP="00C85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Представленные администрацией Суражского муниципального района 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рогноз социально-экономического развития Суражского муниципального района 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предварительные итоги социально-экономического развития района за 9-ть месяцев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47A0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F1AD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ожидаемые итоги социально-экономического развития за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47A0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D5E0A" w:rsidRPr="00DB1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свидетельствуют об умеренно положительной динамике основных показателей развития экономики района. Серьезных колебаний экономических и финансовых показателей не предвидится.</w:t>
      </w:r>
    </w:p>
    <w:p w:rsidR="00BA10E5" w:rsidRP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0E5" w:rsidRP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1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110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10E5">
        <w:rPr>
          <w:rFonts w:ascii="Times New Roman" w:eastAsia="Times New Roman" w:hAnsi="Times New Roman" w:cs="Times New Roman"/>
          <w:sz w:val="24"/>
          <w:szCs w:val="24"/>
        </w:rPr>
        <w:t xml:space="preserve"> году крупными и средними предприятиями Суражского района отгружено товаров собственного производства, выполнено работ и услуг собственными силами предприятий по всем видам экономической деятельности в фактических ценах на 11 млрд. 331 млн. 286 тыс. рублей, темп роста промышленного производства к уровню соответствующего периода 2022 года составил 98,9 %. Основной объем отгруженных товаров 92 % приходится на группу «обрабатывающие производства» -  97 % из</w:t>
      </w:r>
      <w:proofErr w:type="gramEnd"/>
      <w:r w:rsidRPr="00BA10E5">
        <w:rPr>
          <w:rFonts w:ascii="Times New Roman" w:eastAsia="Times New Roman" w:hAnsi="Times New Roman" w:cs="Times New Roman"/>
          <w:sz w:val="24"/>
          <w:szCs w:val="24"/>
        </w:rPr>
        <w:t xml:space="preserve"> них - это отгрузка АО «Пролетарий». </w:t>
      </w:r>
    </w:p>
    <w:p w:rsidR="00BA10E5" w:rsidRP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январь-июль текущего года крупными и средними предприятиями и организациями района получен положительный сальдированный финансовый результат в сумме 2371686 тыс. рублей. По оценке за 2023 год он составит 4396490 тыс. рублей. </w:t>
      </w:r>
    </w:p>
    <w:p w:rsidR="00BA10E5" w:rsidRP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E5">
        <w:rPr>
          <w:rFonts w:ascii="Times New Roman" w:eastAsia="Times New Roman" w:hAnsi="Times New Roman" w:cs="Times New Roman"/>
          <w:sz w:val="24"/>
          <w:szCs w:val="24"/>
        </w:rPr>
        <w:t xml:space="preserve">Оборот розничной торговли за январь - август 2024 года составил 1183,3 млн. рублей или 117,0 % к соответствующему периоду прошлого года. Индекс физического объема оборота розничной торговли к аналогичному периоду прошлого года составил 108,8 %. По оценке в 2024 году оборот составит 1 </w:t>
      </w:r>
      <w:proofErr w:type="spellStart"/>
      <w:r w:rsidRPr="00BA10E5">
        <w:rPr>
          <w:rFonts w:ascii="Times New Roman" w:eastAsia="Times New Roman" w:hAnsi="Times New Roman" w:cs="Times New Roman"/>
          <w:sz w:val="24"/>
          <w:szCs w:val="24"/>
        </w:rPr>
        <w:t>млдр</w:t>
      </w:r>
      <w:proofErr w:type="spellEnd"/>
      <w:r w:rsidRPr="00BA10E5">
        <w:rPr>
          <w:rFonts w:ascii="Times New Roman" w:eastAsia="Times New Roman" w:hAnsi="Times New Roman" w:cs="Times New Roman"/>
          <w:sz w:val="24"/>
          <w:szCs w:val="24"/>
        </w:rPr>
        <w:t>. 617 млн. рублей.</w:t>
      </w:r>
    </w:p>
    <w:p w:rsidR="00BA10E5" w:rsidRP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E5">
        <w:rPr>
          <w:rFonts w:ascii="Times New Roman" w:eastAsia="Times New Roman" w:hAnsi="Times New Roman" w:cs="Times New Roman"/>
          <w:sz w:val="24"/>
          <w:szCs w:val="24"/>
        </w:rPr>
        <w:t>Номинальная начисленная среднемесячная заработная плата одного работника по крупным и средним предприятиям по оценке за 2024 год составит 55085,00 рублей, темп роста 112,9 %.</w:t>
      </w:r>
    </w:p>
    <w:p w:rsidR="00BA10E5" w:rsidRDefault="00BA10E5" w:rsidP="00BA10E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0E5">
        <w:rPr>
          <w:rFonts w:ascii="Times New Roman" w:eastAsia="Times New Roman" w:hAnsi="Times New Roman" w:cs="Times New Roman"/>
          <w:sz w:val="24"/>
          <w:szCs w:val="24"/>
        </w:rPr>
        <w:t>Численность не занятых трудовой деятельностью граждан, состоящих на учете в органах государственной службы занятости, на 1 сентября  2024 года составила 85 человек. Уровень официально регистрируемой безработицы составил 0,7 %.</w:t>
      </w:r>
    </w:p>
    <w:p w:rsidR="000A1540" w:rsidRPr="000A1540" w:rsidRDefault="000A1540" w:rsidP="000A15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40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района. В целом она не получит существенных изменений и продолжится тенденция сокращения населения.</w:t>
      </w:r>
    </w:p>
    <w:p w:rsidR="000A1540" w:rsidRPr="000A1540" w:rsidRDefault="000A1540" w:rsidP="000A15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40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за 2023 год составила 21714 человека.  Коэффициент рождаемости составил 6,6 человек на 1000 населения, коэффициент смертности – 14,6 человека на 1000 населения, коэффициент естественной убыли населения – -8 человек на 1000 населения.  По оценке в 2024 году коэффициент рождаемости составит 6,0  человек на 1000 населения, коэффициент смертности составит 15,0 человек на 1000 населения, коэффициент естественной убыли составит -9,0  человек на 1000 населения. </w:t>
      </w:r>
      <w:r w:rsidRPr="000A15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540" w:rsidRDefault="000A1540" w:rsidP="000A15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40">
        <w:rPr>
          <w:rFonts w:ascii="Times New Roman" w:eastAsia="Times New Roman" w:hAnsi="Times New Roman" w:cs="Times New Roman"/>
          <w:sz w:val="24"/>
          <w:szCs w:val="24"/>
        </w:rPr>
        <w:t>Целью демографического развития района является стабилизация численности населения и формирование предпосылок к последующему демографическому росту.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2B">
        <w:rPr>
          <w:rFonts w:ascii="Times New Roman" w:eastAsia="Times New Roman" w:hAnsi="Times New Roman" w:cs="Times New Roman"/>
          <w:sz w:val="24"/>
          <w:szCs w:val="24"/>
        </w:rPr>
        <w:t xml:space="preserve">Ведущее место в экономике района принадлежит промышленному производству, которое остается основным сектором для создания материальных благ, товарной и денежной массы, новых рабочих мест. 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2B">
        <w:rPr>
          <w:rFonts w:ascii="Times New Roman" w:eastAsia="Times New Roman" w:hAnsi="Times New Roman" w:cs="Times New Roman"/>
          <w:sz w:val="24"/>
          <w:szCs w:val="24"/>
        </w:rPr>
        <w:t>Производственный сектор района представлен предприятиями, относящимися к видам деятельности: «Обрабатывающие производство», «Производство пищевых продуктов», «Производство и распределение электроэнергии, газа и воды».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2B">
        <w:rPr>
          <w:rFonts w:ascii="Times New Roman" w:eastAsia="Times New Roman" w:hAnsi="Times New Roman" w:cs="Times New Roman"/>
          <w:sz w:val="24"/>
          <w:szCs w:val="24"/>
        </w:rPr>
        <w:t>Ведущая роль в промышленном производстве района принадлежит АО «Пролетарий», которое представляет вид деятельности «Обрабатывающее производство». Объем отгруженной продукц</w:t>
      </w:r>
      <w:proofErr w:type="gramStart"/>
      <w:r w:rsidRPr="00DE092B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DE092B">
        <w:rPr>
          <w:rFonts w:ascii="Times New Roman" w:eastAsia="Times New Roman" w:hAnsi="Times New Roman" w:cs="Times New Roman"/>
          <w:sz w:val="24"/>
          <w:szCs w:val="24"/>
        </w:rPr>
        <w:t xml:space="preserve"> «Пролетарий» по указанному виду деятельности составил за 9 месяцев 2024 года – 7977545  тыс. рублей. </w:t>
      </w:r>
    </w:p>
    <w:p w:rsid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2B">
        <w:rPr>
          <w:rFonts w:ascii="Times New Roman" w:eastAsia="Times New Roman" w:hAnsi="Times New Roman" w:cs="Times New Roman"/>
          <w:sz w:val="24"/>
          <w:szCs w:val="24"/>
        </w:rPr>
        <w:t>В стоимостном выражении объем отгруженных товаров по всем видам деятельности за  2023 год составил 11 млрд. 331 млн. рублей, по прогнозу в 2024 году 11 млрд.445 млн. рублей.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92B">
        <w:rPr>
          <w:rFonts w:ascii="Times New Roman" w:eastAsia="Calibri" w:hAnsi="Times New Roman" w:cs="Times New Roman"/>
          <w:sz w:val="24"/>
          <w:szCs w:val="24"/>
          <w:lang w:eastAsia="en-US"/>
        </w:rPr>
        <w:t>С 2008 года в нашей области и соответственно в нашем районе реализуется Государственная программа «Развитие сельского хозяйства и регулирование рынков сельскохозяйственной продукции, сырья и продовольствия». На средства, выделяемые по программам, субсидируется продукция животноводства.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9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2023 году объем производства продукции сельского хозяйства во всех категориях хозяйств составил 225 млн. 100 тыс. рублей или 106,9% к уровню 2022 года. Доля продукции растениеводства в общем объеме производства составила  8,9% (20 млн. 188 тыс. рублей)  животноводства – 91,1% (204 млн. 912 тыс. рублей). </w:t>
      </w:r>
    </w:p>
    <w:p w:rsidR="00DE092B" w:rsidRP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9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>За январь-сентябрь 2024 года производителями всех форм собственности произведено мяса (в живой массе) 2478 тонн (в 2,2р. к соответствующему периоду прошлого года), молока – 6264 тонны (88,1% к соответствующему периоду прошлого года), яйцо – 3533 тыс. штук (109,8% к соответствующему периоду прошлого года).</w:t>
      </w:r>
    </w:p>
    <w:p w:rsidR="00DE092B" w:rsidRDefault="00DE092B" w:rsidP="00DE092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9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 оценке 2024 года объем производства продукции сельского хозяйства во всех категориях хозяйств составит 215 млн. 500 тыс. руб. или 95,7 % к уровню 2023 года. Соотношение доли продукции животноводства и растениеводства практически не изменится.</w:t>
      </w:r>
    </w:p>
    <w:p w:rsidR="00A25477" w:rsidRDefault="00A25477" w:rsidP="00CC0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477">
        <w:rPr>
          <w:rFonts w:ascii="Times New Roman" w:eastAsia="Times New Roman" w:hAnsi="Times New Roman" w:cs="Times New Roman"/>
          <w:sz w:val="24"/>
          <w:szCs w:val="24"/>
        </w:rPr>
        <w:t>За 2023 год введено в эксплуатацию за счет всех источников финансирования 2900 кв. метров жилой площади. В 2024 году предполагается ввести в эксплуатацию за счет собственных средств застройщиков 1900 кв. метров жилой площади.</w:t>
      </w:r>
    </w:p>
    <w:p w:rsidR="004C315F" w:rsidRPr="004C315F" w:rsidRDefault="004C315F" w:rsidP="004C31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F">
        <w:rPr>
          <w:rFonts w:ascii="Times New Roman" w:eastAsia="Times New Roman" w:hAnsi="Times New Roman" w:cs="Times New Roman"/>
          <w:sz w:val="24"/>
          <w:szCs w:val="24"/>
        </w:rPr>
        <w:t xml:space="preserve">В 2023 году объем инвестиций в основной капитал составил 1млрд. 535 млн. 200 тыс. рублей, индекс физического объема инвестиций составил 73,3%. </w:t>
      </w:r>
    </w:p>
    <w:p w:rsidR="004C315F" w:rsidRPr="004C315F" w:rsidRDefault="004C315F" w:rsidP="004C31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F">
        <w:rPr>
          <w:rFonts w:ascii="Times New Roman" w:eastAsia="Times New Roman" w:hAnsi="Times New Roman" w:cs="Times New Roman"/>
          <w:sz w:val="24"/>
          <w:szCs w:val="24"/>
        </w:rPr>
        <w:t>В структуре инвестиций по источникам финансирования основную долю занимали собственные средства (94,4% от общего объема инвестиций). Основная часть собственных сре</w:t>
      </w:r>
      <w:proofErr w:type="gramStart"/>
      <w:r w:rsidRPr="004C315F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4C315F">
        <w:rPr>
          <w:rFonts w:ascii="Times New Roman" w:eastAsia="Times New Roman" w:hAnsi="Times New Roman" w:cs="Times New Roman"/>
          <w:sz w:val="24"/>
          <w:szCs w:val="24"/>
        </w:rPr>
        <w:t xml:space="preserve">едприятий – средства АО «Пролетарий», также указанное предприятие использовало привлеченные средства – кредиты банков. </w:t>
      </w:r>
    </w:p>
    <w:p w:rsidR="004C315F" w:rsidRDefault="004C315F" w:rsidP="004C31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F">
        <w:rPr>
          <w:rFonts w:ascii="Times New Roman" w:eastAsia="Times New Roman" w:hAnsi="Times New Roman" w:cs="Times New Roman"/>
          <w:sz w:val="24"/>
          <w:szCs w:val="24"/>
        </w:rPr>
        <w:t>Общий объем инвестиций в основной капитал за счет всех источников финансирования за январь-июнь 2024 года  составил 802743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15F">
        <w:rPr>
          <w:rFonts w:ascii="Times New Roman" w:eastAsia="Times New Roman" w:hAnsi="Times New Roman" w:cs="Times New Roman"/>
          <w:sz w:val="24"/>
          <w:szCs w:val="24"/>
        </w:rPr>
        <w:t>руб., в 2024 году прогнозируется в объеме 2 075 600 тыс. рублей, в 2025 году – 852300 тыс. рублей.</w:t>
      </w:r>
    </w:p>
    <w:p w:rsidR="0012632A" w:rsidRPr="0012632A" w:rsidRDefault="0012632A" w:rsidP="0012632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2A">
        <w:rPr>
          <w:rFonts w:ascii="Times New Roman" w:eastAsia="Times New Roman" w:hAnsi="Times New Roman" w:cs="Times New Roman"/>
          <w:sz w:val="24"/>
          <w:szCs w:val="24"/>
        </w:rPr>
        <w:t xml:space="preserve">Уровень зарегистрированной безработицы на 01.09.2023 года составил 0,7 процента, численность безработных, зарегистрированных в службах занятости – 85 человек. </w:t>
      </w:r>
    </w:p>
    <w:p w:rsidR="0012632A" w:rsidRPr="0012632A" w:rsidRDefault="0012632A" w:rsidP="0012632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2A">
        <w:rPr>
          <w:rFonts w:ascii="Times New Roman" w:eastAsia="Times New Roman" w:hAnsi="Times New Roman" w:cs="Times New Roman"/>
          <w:sz w:val="24"/>
          <w:szCs w:val="24"/>
        </w:rPr>
        <w:tab/>
        <w:t>Фонд начисленной заработной платы по полному кругу за 2023 год составил 2 млрд. 110 млн. рублей 114,1% к уровню 2022 года. Среднесписочная численность работников предприятий и организаций за 2023 год  составила 3323 человек.</w:t>
      </w:r>
    </w:p>
    <w:p w:rsidR="0012632A" w:rsidRDefault="0012632A" w:rsidP="0012632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2A">
        <w:rPr>
          <w:rFonts w:ascii="Times New Roman" w:eastAsia="Times New Roman" w:hAnsi="Times New Roman" w:cs="Times New Roman"/>
          <w:sz w:val="24"/>
          <w:szCs w:val="24"/>
        </w:rPr>
        <w:tab/>
        <w:t xml:space="preserve">Покупательная способность заработной платы, т.е. соотношение заработной платы и величины прожиточного минимума в 2023 году составляла 3,2. </w:t>
      </w:r>
    </w:p>
    <w:p w:rsidR="0094617A" w:rsidRPr="0094617A" w:rsidRDefault="0094617A" w:rsidP="0094617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>Современный потребительский рынок района – стабильный, с высокой степенью товарной насыщенности предприятий торговли, общественного питания и бытового обслуживания населения. Сеть розничной торговли насчитывает 167 магазинов, 14 аптек. Сеть предприятий общепита представлена 2 закусочными  и 2 кафе, предприятия быстрого обслуживания – 3, кофейни – 1, бары – 1.</w:t>
      </w:r>
    </w:p>
    <w:p w:rsidR="0094617A" w:rsidRPr="0094617A" w:rsidRDefault="0094617A" w:rsidP="0094617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В 2023 году оборот розничной торговли составил 1 млрд. 578 млн. 700 тыс. рублей, индекс физического объема оборота розничной торговли составил 109,6 %, в 2024 году оборот розничной торговли  оценивается  </w:t>
      </w:r>
      <w:proofErr w:type="gramStart"/>
      <w:r w:rsidRPr="009461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17A" w:rsidRPr="0094617A" w:rsidRDefault="0094617A" w:rsidP="0094617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1 млрд. 617 млн. рублей, что составляет 102,5% к уровню 2023 года. </w:t>
      </w:r>
    </w:p>
    <w:p w:rsidR="0094617A" w:rsidRPr="0094617A" w:rsidRDefault="0094617A" w:rsidP="0094617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Тенденции, сложившиеся на потребительском рынке, отразились и на динамике платных услуг. Объем </w:t>
      </w:r>
      <w:proofErr w:type="gramStart"/>
      <w:r w:rsidRPr="0094617A">
        <w:rPr>
          <w:rFonts w:ascii="Times New Roman" w:eastAsia="Times New Roman" w:hAnsi="Times New Roman" w:cs="Times New Roman"/>
          <w:sz w:val="24"/>
          <w:szCs w:val="24"/>
        </w:rPr>
        <w:t>платных услуг, оказанных населению в 2023 году составил</w:t>
      </w:r>
      <w:proofErr w:type="gramEnd"/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 226,7 млн. рублей или 115,9 % к уровню 2022 года (в сопоставимых ценах). В 2024 году прогнозируется рост объема платных услуг населению до 230,2 млн. рублей (102,5 % к 2023 году).</w:t>
      </w:r>
    </w:p>
    <w:p w:rsidR="00132D85" w:rsidRPr="0094617A" w:rsidRDefault="00132D85" w:rsidP="00B059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социальной сферы являются бюджеты всех уровней. Прогноз развития социальной сферы ориентирован на создание необходимых условий для удовлетворения минимальных потребностей всех групп населения в социальных услугах.</w:t>
      </w:r>
    </w:p>
    <w:p w:rsidR="00B90D15" w:rsidRPr="0094617A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169 Бюджетного кодекса РФ прогноз социально-экономического развития территории является основой для составления проекта бюджета. </w:t>
      </w:r>
    </w:p>
    <w:p w:rsidR="00B61518" w:rsidRPr="00B61518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проекта решения </w:t>
      </w:r>
      <w:r w:rsidR="00B61518" w:rsidRPr="0094617A">
        <w:rPr>
          <w:rFonts w:ascii="Times New Roman" w:eastAsia="Times New Roman" w:hAnsi="Times New Roman" w:cs="Times New Roman"/>
          <w:b/>
          <w:sz w:val="24"/>
          <w:szCs w:val="24"/>
        </w:rPr>
        <w:t>«О бюджете Суражского муниципального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19166D">
        <w:rPr>
          <w:rFonts w:ascii="Times New Roman" w:eastAsia="Times New Roman" w:hAnsi="Times New Roman" w:cs="Times New Roman"/>
          <w:b/>
          <w:sz w:val="24"/>
          <w:szCs w:val="24"/>
        </w:rPr>
        <w:t>на 2025 год и плановый период 2026 и 2027 годов</w:t>
      </w:r>
      <w:r w:rsidR="00B61518" w:rsidRPr="00B61518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="00B61518" w:rsidRPr="00B61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7CCB" w:rsidRDefault="00BF7CCB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в информационно-аналитическом бюллетене «Муниципальный вестник Суражского района», в установленные законодательством сроки. </w:t>
      </w:r>
    </w:p>
    <w:p w:rsidR="00393343" w:rsidRPr="00393343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93343" w:rsidRPr="00393343">
        <w:rPr>
          <w:rFonts w:ascii="Times New Roman" w:eastAsia="Times New Roman" w:hAnsi="Times New Roman" w:cs="Times New Roman"/>
          <w:sz w:val="24"/>
          <w:szCs w:val="24"/>
        </w:rPr>
        <w:t>В соответствии с пп.2 пункта 3 статьи 28 Закона №131-ФЗ проект местного бюджета вынесен на публичные слушания.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ACB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0ACB" w:rsidRPr="00520AC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174.1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изменений, вступающих в силу с 01 января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20ACB" w:rsidRPr="00520ACB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8E20B6" w:rsidRPr="008E20B6" w:rsidRDefault="00133E19" w:rsidP="00C85C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Решение Суражского районного Совета народных депутатов 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муниципального района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1713AB" w:rsidRPr="00C83A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713AB" w:rsidRPr="00C83A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2</w:t>
      </w:r>
      <w:r w:rsidR="00FA02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пунктов и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D26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0B6" w:rsidRPr="008E20B6">
        <w:rPr>
          <w:rFonts w:ascii="Times New Roman" w:eastAsia="Times New Roman" w:hAnsi="Times New Roman" w:cs="Times New Roman"/>
          <w:sz w:val="24"/>
          <w:szCs w:val="24"/>
        </w:rPr>
        <w:t>приложений.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Исполнена статья 184.1 БК РФ в части состава показателей, утверждаемых в проекте бюджета Суражского района</w:t>
      </w:r>
      <w:r w:rsidR="00850282">
        <w:rPr>
          <w:rFonts w:ascii="Times New Roman" w:eastAsia="Times New Roman" w:hAnsi="Times New Roman" w:cs="Times New Roman"/>
          <w:sz w:val="24"/>
          <w:szCs w:val="24"/>
        </w:rPr>
        <w:t xml:space="preserve"> (пункт 1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="00F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32D85" w:rsidRPr="00DB1DCB" w:rsidRDefault="00132D85" w:rsidP="00913DFB">
      <w:pPr>
        <w:tabs>
          <w:tab w:val="left" w:pos="859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20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  <w:r w:rsidR="00913D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2D85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в сумме 0,0 тыс. рублей.</w:t>
      </w:r>
    </w:p>
    <w:p w:rsidR="00520ACB" w:rsidRPr="00520ACB" w:rsidRDefault="00520ACB" w:rsidP="00C85C02">
      <w:pPr>
        <w:pStyle w:val="af4"/>
        <w:numPr>
          <w:ilvl w:val="0"/>
          <w:numId w:val="16"/>
        </w:numPr>
        <w:spacing w:line="276" w:lineRule="auto"/>
        <w:ind w:left="709" w:firstLine="0"/>
        <w:rPr>
          <w:sz w:val="24"/>
          <w:szCs w:val="24"/>
        </w:rPr>
      </w:pPr>
      <w:r w:rsidRPr="00520ACB">
        <w:rPr>
          <w:sz w:val="24"/>
          <w:szCs w:val="24"/>
        </w:rPr>
        <w:t xml:space="preserve">верхний предел муниципального внутреннего долга  Суражского муниципального района на 1 января </w:t>
      </w:r>
      <w:r w:rsidR="00324D08">
        <w:rPr>
          <w:sz w:val="24"/>
          <w:szCs w:val="24"/>
        </w:rPr>
        <w:t>202</w:t>
      </w:r>
      <w:r w:rsidR="0088513A">
        <w:rPr>
          <w:sz w:val="24"/>
          <w:szCs w:val="24"/>
        </w:rPr>
        <w:t>6</w:t>
      </w:r>
      <w:r w:rsidR="00324D08">
        <w:rPr>
          <w:sz w:val="24"/>
          <w:szCs w:val="24"/>
        </w:rPr>
        <w:t xml:space="preserve"> год</w:t>
      </w:r>
      <w:r w:rsidRPr="00520ACB">
        <w:rPr>
          <w:sz w:val="24"/>
          <w:szCs w:val="24"/>
        </w:rPr>
        <w:t>а в сумме 0,0  рублей.</w:t>
      </w:r>
    </w:p>
    <w:p w:rsidR="00132D85" w:rsidRPr="00DB1DCB" w:rsidRDefault="00132D85" w:rsidP="00C85C02">
      <w:pPr>
        <w:spacing w:after="0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264DF">
        <w:rPr>
          <w:rFonts w:ascii="Times New Roman" w:eastAsia="Times New Roman" w:hAnsi="Times New Roman" w:cs="Times New Roman"/>
          <w:sz w:val="24"/>
          <w:szCs w:val="24"/>
        </w:rPr>
        <w:t>(пункт 2 проекта Решения)</w:t>
      </w:r>
      <w:r w:rsidR="00D264DF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 на 20</w:t>
      </w:r>
      <w:r w:rsidR="00091DB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73C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596357,0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тыс. рублей и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601883,0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73C8B" w:rsidRPr="00873C8B">
        <w:t xml:space="preserve"> </w:t>
      </w:r>
      <w:r w:rsidR="00873C8B" w:rsidRPr="00873C8B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16B" w:rsidRPr="0072116B" w:rsidRDefault="00132D85" w:rsidP="00C85C02">
      <w:pPr>
        <w:tabs>
          <w:tab w:val="num" w:pos="163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</w:t>
      </w:r>
      <w:r w:rsidR="001314E6" w:rsidRPr="001314E6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1314E6" w:rsidRPr="001314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14E6" w:rsidRPr="001314E6">
        <w:rPr>
          <w:rFonts w:ascii="Times New Roman" w:eastAsia="Times New Roman" w:hAnsi="Times New Roman" w:cs="Times New Roman"/>
          <w:sz w:val="24"/>
          <w:szCs w:val="24"/>
        </w:rPr>
        <w:t xml:space="preserve"> годы  –</w:t>
      </w:r>
      <w:r w:rsidR="00F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596357,0</w:t>
      </w:r>
      <w:r w:rsidR="001314E6" w:rsidRPr="001314E6">
        <w:rPr>
          <w:rFonts w:ascii="Times New Roman" w:eastAsia="Times New Roman" w:hAnsi="Times New Roman" w:cs="Times New Roman"/>
          <w:sz w:val="24"/>
          <w:szCs w:val="24"/>
        </w:rPr>
        <w:t xml:space="preserve">  тыс. рублей и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60183,0</w:t>
      </w:r>
      <w:r w:rsidR="001314E6" w:rsidRPr="001314E6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соответственно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условно утвержденные расходы 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84201"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7202,0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842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8513A">
        <w:rPr>
          <w:rFonts w:ascii="Times New Roman" w:eastAsia="Times New Roman" w:hAnsi="Times New Roman" w:cs="Times New Roman"/>
          <w:sz w:val="24"/>
          <w:szCs w:val="24"/>
        </w:rPr>
        <w:t>14903,2</w:t>
      </w:r>
      <w:r w:rsidR="00F8420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314E6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F84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B1DCB" w:rsidRDefault="00132D85" w:rsidP="00C85C02">
      <w:pPr>
        <w:spacing w:after="0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дефицит бюджета на 20</w:t>
      </w:r>
      <w:r w:rsidR="00091DB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4E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4E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в сумме 0,0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соответствии с указанной статьей, проектом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перечн</w:t>
      </w:r>
      <w:r w:rsidR="008A62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главных администраторов доходов бюджета;</w:t>
      </w:r>
    </w:p>
    <w:p w:rsidR="008B4E24" w:rsidRPr="008B4E24" w:rsidRDefault="00085E3B" w:rsidP="008D0DB0">
      <w:pPr>
        <w:pStyle w:val="af4"/>
        <w:numPr>
          <w:ilvl w:val="0"/>
          <w:numId w:val="16"/>
        </w:numPr>
        <w:tabs>
          <w:tab w:val="left" w:pos="993"/>
        </w:tabs>
        <w:ind w:hanging="7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B4E24" w:rsidRPr="008B4E24">
        <w:rPr>
          <w:sz w:val="24"/>
          <w:szCs w:val="24"/>
        </w:rPr>
        <w:t>ормативы распределения доходов между бюджетом Суражского муниципального  района Брянской области и бюджетами поселений</w:t>
      </w:r>
      <w:r>
        <w:rPr>
          <w:sz w:val="24"/>
          <w:szCs w:val="24"/>
        </w:rPr>
        <w:t xml:space="preserve"> (приложение № 2)</w:t>
      </w:r>
    </w:p>
    <w:p w:rsidR="00132D85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перечень главных 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DB1D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2686" w:rsidRDefault="00132D85" w:rsidP="00C85C02">
      <w:pPr>
        <w:autoSpaceDE w:val="0"/>
        <w:autoSpaceDN w:val="0"/>
        <w:spacing w:after="0"/>
        <w:ind w:firstLine="709"/>
        <w:jc w:val="both"/>
        <w:rPr>
          <w:rFonts w:ascii="Wingdings" w:eastAsia="Times New Roman" w:hAnsi="Wingdings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72686" w:rsidRPr="00172686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172686" w:rsidRPr="00172686">
        <w:rPr>
          <w:rFonts w:ascii="Times New Roman" w:eastAsia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 w:rsidR="003B3C46">
        <w:rPr>
          <w:rFonts w:ascii="Times New Roman" w:eastAsia="Times New Roman" w:hAnsi="Times New Roman" w:cs="Times New Roman"/>
          <w:sz w:val="24"/>
          <w:szCs w:val="24"/>
        </w:rPr>
        <w:t xml:space="preserve"> – приложение №4 (пункт 9 проекта Решения)</w:t>
      </w:r>
      <w:r w:rsidR="00172686" w:rsidRPr="00172686">
        <w:rPr>
          <w:rFonts w:ascii="Times New Roman" w:eastAsia="Times New Roman" w:hAnsi="Times New Roman" w:cs="Times New Roman"/>
          <w:sz w:val="24"/>
          <w:szCs w:val="24"/>
        </w:rPr>
        <w:t>;</w:t>
      </w:r>
      <w:r w:rsidR="00172686" w:rsidRPr="00172686">
        <w:rPr>
          <w:rFonts w:ascii="Wingdings" w:eastAsia="Times New Roman" w:hAnsi="Wingdings" w:cs="Times New Roman"/>
          <w:sz w:val="24"/>
          <w:szCs w:val="24"/>
        </w:rPr>
        <w:t></w:t>
      </w:r>
    </w:p>
    <w:p w:rsidR="00172686" w:rsidRDefault="00172686" w:rsidP="00C85C02">
      <w:pPr>
        <w:autoSpaceDE w:val="0"/>
        <w:autoSpaceDN w:val="0"/>
        <w:spacing w:after="0"/>
        <w:ind w:firstLine="709"/>
        <w:jc w:val="both"/>
        <w:rPr>
          <w:rFonts w:ascii="Wingdings" w:eastAsia="Times New Roman" w:hAnsi="Wingdings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172686">
        <w:rPr>
          <w:rFonts w:ascii="Times New Roman" w:eastAsia="Times New Roman" w:hAnsi="Times New Roman" w:cs="Times New Roman"/>
          <w:sz w:val="24"/>
          <w:szCs w:val="24"/>
        </w:rPr>
        <w:t>распределение расходов районного бюджета по целевым статьям (муниципальным программам и непрограммным направлениям деятельности), группам видов расходо</w:t>
      </w:r>
      <w:proofErr w:type="gramStart"/>
      <w:r w:rsidRPr="001726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50C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5650C1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№5 </w:t>
      </w:r>
      <w:r w:rsidR="005650C1" w:rsidRPr="005650C1">
        <w:rPr>
          <w:rFonts w:ascii="Times New Roman" w:eastAsia="Times New Roman" w:hAnsi="Times New Roman" w:cs="Times New Roman"/>
          <w:sz w:val="24"/>
          <w:szCs w:val="24"/>
        </w:rPr>
        <w:t>(пункт</w:t>
      </w:r>
      <w:r w:rsidR="005650C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650C1" w:rsidRPr="005650C1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="00565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68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72686">
        <w:rPr>
          <w:rFonts w:ascii="Wingdings" w:eastAsia="Times New Roman" w:hAnsi="Wingdings" w:cs="Times New Roman"/>
          <w:sz w:val="24"/>
          <w:szCs w:val="24"/>
        </w:rPr>
        <w:t></w:t>
      </w:r>
    </w:p>
    <w:p w:rsidR="00132D85" w:rsidRDefault="00132D85" w:rsidP="00C85C0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</w:t>
      </w:r>
      <w:proofErr w:type="gramStart"/>
      <w:r w:rsidRPr="00DB1DC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6076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60763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№3 </w:t>
      </w:r>
      <w:r w:rsidR="00A60763" w:rsidRPr="00A60763">
        <w:rPr>
          <w:rFonts w:ascii="Times New Roman" w:eastAsia="Times New Roman" w:hAnsi="Times New Roman" w:cs="Times New Roman"/>
          <w:sz w:val="24"/>
          <w:szCs w:val="24"/>
        </w:rPr>
        <w:t xml:space="preserve">(пункт </w:t>
      </w:r>
      <w:r w:rsidR="00A607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0763" w:rsidRPr="00A60763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B8F" w:rsidRDefault="00620B8F" w:rsidP="00620B8F">
      <w:pPr>
        <w:pStyle w:val="af4"/>
        <w:numPr>
          <w:ilvl w:val="0"/>
          <w:numId w:val="16"/>
        </w:numPr>
        <w:autoSpaceDE w:val="0"/>
        <w:autoSpaceDN w:val="0"/>
        <w:jc w:val="both"/>
        <w:rPr>
          <w:sz w:val="24"/>
          <w:szCs w:val="24"/>
        </w:rPr>
      </w:pPr>
      <w:r w:rsidRPr="00620B8F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620B8F">
        <w:rPr>
          <w:sz w:val="24"/>
          <w:szCs w:val="24"/>
        </w:rPr>
        <w:t xml:space="preserve"> муниципальных внутренних заимствований Суражского муниципального района Брянской области </w:t>
      </w:r>
      <w:r>
        <w:rPr>
          <w:sz w:val="24"/>
          <w:szCs w:val="24"/>
        </w:rPr>
        <w:t xml:space="preserve">- </w:t>
      </w:r>
      <w:r w:rsidRPr="00620B8F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620B8F">
        <w:rPr>
          <w:sz w:val="24"/>
          <w:szCs w:val="24"/>
        </w:rPr>
        <w:t xml:space="preserve"> № 8 </w:t>
      </w:r>
      <w:r>
        <w:rPr>
          <w:sz w:val="24"/>
          <w:szCs w:val="24"/>
        </w:rPr>
        <w:t xml:space="preserve">(п. </w:t>
      </w:r>
      <w:r w:rsidR="00DF66F2">
        <w:rPr>
          <w:sz w:val="24"/>
          <w:szCs w:val="24"/>
        </w:rPr>
        <w:t xml:space="preserve">24 </w:t>
      </w:r>
      <w:r w:rsidRPr="00620B8F">
        <w:rPr>
          <w:sz w:val="24"/>
          <w:szCs w:val="24"/>
        </w:rPr>
        <w:t xml:space="preserve"> </w:t>
      </w:r>
      <w:r w:rsidR="00DF66F2">
        <w:rPr>
          <w:sz w:val="24"/>
          <w:szCs w:val="24"/>
        </w:rPr>
        <w:t>проекта</w:t>
      </w:r>
      <w:r w:rsidR="00EB5675">
        <w:rPr>
          <w:sz w:val="24"/>
          <w:szCs w:val="24"/>
        </w:rPr>
        <w:t xml:space="preserve"> </w:t>
      </w:r>
      <w:r w:rsidRPr="00620B8F">
        <w:rPr>
          <w:sz w:val="24"/>
          <w:szCs w:val="24"/>
        </w:rPr>
        <w:t>Решени</w:t>
      </w:r>
      <w:r w:rsidR="00DF66F2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Pr="00620B8F">
        <w:rPr>
          <w:sz w:val="24"/>
          <w:szCs w:val="24"/>
        </w:rPr>
        <w:t>.</w:t>
      </w:r>
    </w:p>
    <w:p w:rsidR="00B96A37" w:rsidRPr="00620B8F" w:rsidRDefault="00B96A37" w:rsidP="00B96A37">
      <w:pPr>
        <w:pStyle w:val="af4"/>
        <w:numPr>
          <w:ilvl w:val="0"/>
          <w:numId w:val="16"/>
        </w:numPr>
        <w:autoSpaceDE w:val="0"/>
        <w:autoSpaceDN w:val="0"/>
        <w:jc w:val="both"/>
        <w:rPr>
          <w:sz w:val="24"/>
          <w:szCs w:val="24"/>
        </w:rPr>
      </w:pPr>
      <w:r w:rsidRPr="00B96A3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B96A37">
        <w:rPr>
          <w:sz w:val="24"/>
          <w:szCs w:val="24"/>
        </w:rPr>
        <w:t xml:space="preserve"> муниципальных гарантий Суражского муниципального района Брянской области  приложени</w:t>
      </w:r>
      <w:r>
        <w:rPr>
          <w:sz w:val="24"/>
          <w:szCs w:val="24"/>
        </w:rPr>
        <w:t>е</w:t>
      </w:r>
      <w:r w:rsidRPr="00B96A37">
        <w:rPr>
          <w:sz w:val="24"/>
          <w:szCs w:val="24"/>
        </w:rPr>
        <w:t xml:space="preserve"> № 9 </w:t>
      </w:r>
      <w:r>
        <w:rPr>
          <w:sz w:val="24"/>
          <w:szCs w:val="24"/>
        </w:rPr>
        <w:t xml:space="preserve"> (п. 25 проекта Решения)</w:t>
      </w:r>
      <w:r w:rsidRPr="00B96A37">
        <w:rPr>
          <w:sz w:val="24"/>
          <w:szCs w:val="24"/>
        </w:rPr>
        <w:t>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общий объем бюджетных ассигнований, направляемых на исполнение публичных нормативных обязательств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 xml:space="preserve"> (пункт 11</w:t>
      </w:r>
      <w:r w:rsidR="0007556F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</w:t>
      </w:r>
      <w:r w:rsidR="007A4B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6781,3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6930,6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6A7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75">
        <w:rPr>
          <w:rFonts w:ascii="Times New Roman" w:eastAsia="Times New Roman" w:hAnsi="Times New Roman" w:cs="Times New Roman"/>
          <w:sz w:val="24"/>
          <w:szCs w:val="24"/>
        </w:rPr>
        <w:t>7085,6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70233" w:rsidRPr="00DB1DCB" w:rsidRDefault="00370233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 объем ассигнований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фонда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 xml:space="preserve"> (пункт 1</w:t>
      </w:r>
      <w:r w:rsidR="00AA22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08C2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70233" w:rsidRPr="00DB1DCB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25258,0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0233" w:rsidRPr="00DB1DCB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25545,0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0233" w:rsidRDefault="00370233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C56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33199,5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 xml:space="preserve"> (пункт 1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2AA7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="00382AA7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323533,6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334653,0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-  на 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год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330281,6</w:t>
      </w:r>
      <w:r w:rsidR="007251CF" w:rsidRPr="00DB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объемы межбюджетных трансфертов, предоставляемых бюджетам 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 xml:space="preserve">поселений 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>(пункт 1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="00C81363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12368,0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268,0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ыс. рублей;</w:t>
      </w:r>
    </w:p>
    <w:p w:rsidR="00132D85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342">
        <w:rPr>
          <w:rFonts w:ascii="Times New Roman" w:eastAsia="Times New Roman" w:hAnsi="Times New Roman" w:cs="Times New Roman"/>
          <w:sz w:val="24"/>
          <w:szCs w:val="24"/>
        </w:rPr>
        <w:t>268,0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    проектом установлен размер резервного фонда Суражского района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 xml:space="preserve"> (пункт </w:t>
      </w:r>
      <w:r w:rsidR="00CB313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81363">
        <w:rPr>
          <w:rFonts w:ascii="Times New Roman" w:eastAsia="Times New Roman" w:hAnsi="Times New Roman" w:cs="Times New Roman"/>
          <w:sz w:val="24"/>
          <w:szCs w:val="24"/>
        </w:rPr>
        <w:t xml:space="preserve"> проекта Решения)</w:t>
      </w:r>
      <w:r w:rsidR="00C81363"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132D85" w:rsidRPr="00DB1DCB" w:rsidRDefault="00132D85" w:rsidP="00C85C02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D071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Размер резервного фонда в проекте бюджета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не превышает установленное статьей 81 БК РФ ограничение</w:t>
      </w:r>
      <w:r w:rsidR="007E7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Default="00132D85" w:rsidP="006D77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бюджетных кредитов и муниципальных гарантий администрацией Суражского района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у и плановом периоде 20</w:t>
      </w:r>
      <w:r w:rsidR="00B16837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6F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а не планируется.</w:t>
      </w:r>
    </w:p>
    <w:p w:rsidR="00244B1D" w:rsidRDefault="00E0767B" w:rsidP="006D77D9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Пунктом 4  проекта решения </w:t>
      </w:r>
      <w:r w:rsidRPr="00E0767B">
        <w:rPr>
          <w:sz w:val="24"/>
          <w:szCs w:val="24"/>
        </w:rPr>
        <w:t>установлен норматив перечисления в бюджет района части прибыли муниципальных унитарных предприятий, в размере 50% чистой прибыли</w:t>
      </w:r>
      <w:r w:rsidR="00244B1D">
        <w:rPr>
          <w:sz w:val="24"/>
          <w:szCs w:val="24"/>
        </w:rPr>
        <w:t>;</w:t>
      </w:r>
    </w:p>
    <w:p w:rsidR="00E30D42" w:rsidRDefault="00E30D42" w:rsidP="00982C90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17 проекта Решения </w:t>
      </w:r>
      <w:r w:rsidRPr="00E30D42">
        <w:rPr>
          <w:sz w:val="24"/>
          <w:szCs w:val="24"/>
        </w:rPr>
        <w:t xml:space="preserve">устанавливается, что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устанавливается правовыми актами администрации </w:t>
      </w:r>
      <w:r>
        <w:rPr>
          <w:sz w:val="24"/>
          <w:szCs w:val="24"/>
        </w:rPr>
        <w:t>Суражского</w:t>
      </w:r>
      <w:r w:rsidRPr="00E30D42">
        <w:rPr>
          <w:sz w:val="24"/>
          <w:szCs w:val="24"/>
        </w:rPr>
        <w:t xml:space="preserve"> муниципального района, что соответствует ст. 78 Бюджетного кодекса Российской Федерации.</w:t>
      </w:r>
    </w:p>
    <w:p w:rsidR="00AF5DEB" w:rsidRDefault="00AF5DEB" w:rsidP="00982C90">
      <w:pPr>
        <w:pStyle w:val="af4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Пункт 19 проекта Решения </w:t>
      </w:r>
      <w:r w:rsidRPr="00AF5DEB">
        <w:rPr>
          <w:sz w:val="24"/>
          <w:szCs w:val="24"/>
        </w:rPr>
        <w:t xml:space="preserve"> устанавлива</w:t>
      </w:r>
      <w:r>
        <w:rPr>
          <w:sz w:val="24"/>
          <w:szCs w:val="24"/>
        </w:rPr>
        <w:t>е</w:t>
      </w:r>
      <w:r w:rsidRPr="00AF5DEB">
        <w:rPr>
          <w:sz w:val="24"/>
          <w:szCs w:val="24"/>
        </w:rPr>
        <w:t xml:space="preserve">т, что руководители органов местного самоуправления </w:t>
      </w:r>
      <w:r>
        <w:rPr>
          <w:sz w:val="24"/>
          <w:szCs w:val="24"/>
        </w:rPr>
        <w:t>Суражского</w:t>
      </w:r>
      <w:r w:rsidRPr="00AF5DEB">
        <w:rPr>
          <w:sz w:val="24"/>
          <w:szCs w:val="24"/>
        </w:rPr>
        <w:t xml:space="preserve"> муниципального района, бюджетных учреждений и организаций не вправе принимать в 202</w:t>
      </w:r>
      <w:r w:rsidR="000D6A65">
        <w:rPr>
          <w:sz w:val="24"/>
          <w:szCs w:val="24"/>
        </w:rPr>
        <w:t>4</w:t>
      </w:r>
      <w:r w:rsidRPr="00AF5DEB">
        <w:rPr>
          <w:sz w:val="24"/>
          <w:szCs w:val="24"/>
        </w:rPr>
        <w:t xml:space="preserve"> году решения, приводящие к увеличению штатной численности муниципальных служащих, работников муниципальных учреждений и организаций бюджетной сферы, обязанность главных распорядителей бюджетных средств по обеспечению контроля за эффективным и целевым использованием средств.</w:t>
      </w:r>
      <w:proofErr w:type="gramEnd"/>
    </w:p>
    <w:p w:rsidR="00F24245" w:rsidRPr="00F24245" w:rsidRDefault="00F24245" w:rsidP="00982C90">
      <w:pPr>
        <w:pStyle w:val="af4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24245">
        <w:rPr>
          <w:sz w:val="24"/>
          <w:szCs w:val="24"/>
        </w:rPr>
        <w:t xml:space="preserve">Пункт 20 проекта Решения устанавливает дополнительные основания </w:t>
      </w:r>
      <w:proofErr w:type="gramStart"/>
      <w:r w:rsidRPr="00F24245">
        <w:rPr>
          <w:sz w:val="24"/>
          <w:szCs w:val="24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F24245">
        <w:rPr>
          <w:sz w:val="24"/>
          <w:szCs w:val="24"/>
        </w:rPr>
        <w:t>, что соответствует п.8 ст.217 Бюджетного кодекса Российской Федерации.</w:t>
      </w:r>
    </w:p>
    <w:p w:rsidR="00F24245" w:rsidRDefault="00F24245" w:rsidP="00982C90">
      <w:pPr>
        <w:pStyle w:val="af4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24245">
        <w:rPr>
          <w:sz w:val="24"/>
          <w:szCs w:val="24"/>
        </w:rPr>
        <w:t xml:space="preserve">Пункт 23  проекта Решения </w:t>
      </w:r>
      <w:proofErr w:type="gramStart"/>
      <w:r w:rsidRPr="00F24245">
        <w:rPr>
          <w:sz w:val="24"/>
          <w:szCs w:val="24"/>
        </w:rPr>
        <w:t>устанавливает условия</w:t>
      </w:r>
      <w:proofErr w:type="gramEnd"/>
      <w:r w:rsidRPr="00F24245">
        <w:rPr>
          <w:sz w:val="24"/>
          <w:szCs w:val="24"/>
        </w:rPr>
        <w:t xml:space="preserve"> казначейского сопровождения средств бюджета;</w:t>
      </w:r>
    </w:p>
    <w:p w:rsidR="00D252B5" w:rsidRPr="00D252B5" w:rsidRDefault="00D252B5" w:rsidP="00982C90">
      <w:pPr>
        <w:pStyle w:val="af4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Пункт </w:t>
      </w:r>
      <w:r w:rsidR="00073C0E">
        <w:rPr>
          <w:sz w:val="24"/>
          <w:szCs w:val="24"/>
        </w:rPr>
        <w:t>2</w:t>
      </w:r>
      <w:r w:rsidR="007D2951">
        <w:rPr>
          <w:sz w:val="24"/>
          <w:szCs w:val="24"/>
        </w:rPr>
        <w:t>6</w:t>
      </w:r>
      <w:r w:rsidR="00073C0E">
        <w:rPr>
          <w:sz w:val="24"/>
          <w:szCs w:val="24"/>
        </w:rPr>
        <w:t xml:space="preserve"> проекта Решения</w:t>
      </w:r>
      <w:r w:rsidRPr="00D252B5">
        <w:rPr>
          <w:sz w:val="24"/>
          <w:szCs w:val="24"/>
        </w:rPr>
        <w:t xml:space="preserve"> определяет периодичность предоставления в </w:t>
      </w:r>
      <w:proofErr w:type="spellStart"/>
      <w:r w:rsidR="00143754">
        <w:rPr>
          <w:sz w:val="24"/>
          <w:szCs w:val="24"/>
        </w:rPr>
        <w:t>Суражский</w:t>
      </w:r>
      <w:proofErr w:type="spellEnd"/>
      <w:r w:rsidRPr="00D252B5">
        <w:rPr>
          <w:sz w:val="24"/>
          <w:szCs w:val="24"/>
        </w:rPr>
        <w:t xml:space="preserve"> районный Совет народных депутатов  и Контрольно-счетную палату </w:t>
      </w:r>
      <w:r w:rsidR="00143754">
        <w:rPr>
          <w:sz w:val="24"/>
          <w:szCs w:val="24"/>
        </w:rPr>
        <w:t xml:space="preserve">Суражского муниципального </w:t>
      </w:r>
      <w:r w:rsidRPr="00D252B5">
        <w:rPr>
          <w:sz w:val="24"/>
          <w:szCs w:val="24"/>
        </w:rPr>
        <w:t>района информации и отчетности об исполнении бюджета района в соответствии с положениями главы 26 Бюджетного кодекса Российской Федерации.</w:t>
      </w:r>
    </w:p>
    <w:p w:rsidR="00D252B5" w:rsidRPr="00F24245" w:rsidRDefault="00D252B5" w:rsidP="00982C90">
      <w:pPr>
        <w:pStyle w:val="af4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D252B5">
        <w:rPr>
          <w:sz w:val="24"/>
          <w:szCs w:val="24"/>
        </w:rPr>
        <w:t xml:space="preserve"> </w:t>
      </w:r>
      <w:r w:rsidR="00C815DE">
        <w:rPr>
          <w:sz w:val="24"/>
          <w:szCs w:val="24"/>
        </w:rPr>
        <w:t>Пункт 25 пр</w:t>
      </w:r>
      <w:r w:rsidR="00E844BF">
        <w:rPr>
          <w:sz w:val="24"/>
          <w:szCs w:val="24"/>
        </w:rPr>
        <w:t>о</w:t>
      </w:r>
      <w:r w:rsidR="00C815DE">
        <w:rPr>
          <w:sz w:val="24"/>
          <w:szCs w:val="24"/>
        </w:rPr>
        <w:t xml:space="preserve">екта Решения </w:t>
      </w:r>
      <w:r w:rsidRPr="00D252B5">
        <w:rPr>
          <w:sz w:val="24"/>
          <w:szCs w:val="24"/>
        </w:rPr>
        <w:t>определ</w:t>
      </w:r>
      <w:r w:rsidR="00C815DE">
        <w:rPr>
          <w:sz w:val="24"/>
          <w:szCs w:val="24"/>
        </w:rPr>
        <w:t xml:space="preserve">яет условия </w:t>
      </w:r>
      <w:r w:rsidRPr="00D252B5">
        <w:rPr>
          <w:sz w:val="24"/>
          <w:szCs w:val="24"/>
        </w:rPr>
        <w:t xml:space="preserve"> опубликовани</w:t>
      </w:r>
      <w:r w:rsidR="00C815DE">
        <w:rPr>
          <w:sz w:val="24"/>
          <w:szCs w:val="24"/>
        </w:rPr>
        <w:t>я</w:t>
      </w:r>
      <w:r w:rsidRPr="00D252B5">
        <w:rPr>
          <w:sz w:val="24"/>
          <w:szCs w:val="24"/>
        </w:rPr>
        <w:t xml:space="preserve"> утвержденного решения о бюджете </w:t>
      </w:r>
      <w:r w:rsidR="00C815DE">
        <w:rPr>
          <w:sz w:val="24"/>
          <w:szCs w:val="24"/>
        </w:rPr>
        <w:t>Суражского</w:t>
      </w:r>
      <w:r w:rsidRPr="00D252B5">
        <w:rPr>
          <w:sz w:val="24"/>
          <w:szCs w:val="24"/>
        </w:rPr>
        <w:t xml:space="preserve"> муниципального района  в Информацион</w:t>
      </w:r>
      <w:r w:rsidR="00C815DE">
        <w:rPr>
          <w:sz w:val="24"/>
          <w:szCs w:val="24"/>
        </w:rPr>
        <w:t xml:space="preserve">но-аналитическом </w:t>
      </w:r>
      <w:r w:rsidRPr="00D252B5">
        <w:rPr>
          <w:sz w:val="24"/>
          <w:szCs w:val="24"/>
        </w:rPr>
        <w:t xml:space="preserve">бюллетене </w:t>
      </w:r>
      <w:r w:rsidR="00C815DE">
        <w:rPr>
          <w:sz w:val="24"/>
          <w:szCs w:val="24"/>
        </w:rPr>
        <w:t>«Муниципальный вестник Су</w:t>
      </w:r>
      <w:r w:rsidR="00DC050C">
        <w:rPr>
          <w:sz w:val="24"/>
          <w:szCs w:val="24"/>
        </w:rPr>
        <w:t>р</w:t>
      </w:r>
      <w:r w:rsidR="00C815DE">
        <w:rPr>
          <w:sz w:val="24"/>
          <w:szCs w:val="24"/>
        </w:rPr>
        <w:t xml:space="preserve">ажского района» и на официальном сайте администрации Суражского </w:t>
      </w:r>
      <w:r w:rsidRPr="00D252B5">
        <w:rPr>
          <w:sz w:val="24"/>
          <w:szCs w:val="24"/>
        </w:rPr>
        <w:t>муниципального района.</w:t>
      </w:r>
    </w:p>
    <w:p w:rsidR="00132D85" w:rsidRPr="00413C45" w:rsidRDefault="00132D85" w:rsidP="006D77D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Суражского района на 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57F8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132D85" w:rsidRPr="00413C45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на плановый </w:t>
      </w:r>
      <w:r w:rsidR="000B3F9F"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 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57F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957F8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Pr="00413C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32D85" w:rsidRPr="00DB1DCB" w:rsidRDefault="00132D85" w:rsidP="00132D8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Таблица №1</w:t>
      </w:r>
      <w:r w:rsidR="0000421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6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094"/>
        <w:gridCol w:w="1115"/>
        <w:gridCol w:w="709"/>
        <w:gridCol w:w="1193"/>
        <w:gridCol w:w="709"/>
        <w:gridCol w:w="1133"/>
        <w:gridCol w:w="850"/>
      </w:tblGrid>
      <w:tr w:rsidR="00C14A1B" w:rsidRPr="00132D85" w:rsidTr="00524D3B">
        <w:trPr>
          <w:trHeight w:val="255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C14A1B" w:rsidP="00912B4A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81" w:rsidRDefault="00324D08" w:rsidP="00957F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57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p w:rsidR="00C14A1B" w:rsidRPr="00132D85" w:rsidRDefault="00C14A1B" w:rsidP="00957F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324D08" w:rsidP="00957F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57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324D08" w:rsidP="00957F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57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A1B" w:rsidRPr="00132D85" w:rsidRDefault="00324D08" w:rsidP="00957F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57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E4FDE" w:rsidRPr="00132D85" w:rsidTr="00524D3B">
        <w:trPr>
          <w:trHeight w:val="595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DE" w:rsidRPr="00132D85" w:rsidRDefault="006E4FD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DE" w:rsidRPr="00132D85" w:rsidRDefault="006E4FD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6E4FD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6E4FD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257384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</w:p>
          <w:p w:rsidR="006E4FDE" w:rsidRPr="00132D85" w:rsidRDefault="006E4FDE" w:rsidP="00132D85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DE" w:rsidRPr="00132D85" w:rsidRDefault="006E4FDE" w:rsidP="00257384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предыдущему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</w:tr>
      <w:tr w:rsidR="005F5CDD" w:rsidRPr="00132D85" w:rsidTr="00524D3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DD" w:rsidRPr="00132D85" w:rsidRDefault="005F5CDD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943788,1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584240,6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-359547,5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596357,0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601883,0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</w:tr>
      <w:tr w:rsidR="005F5CDD" w:rsidRPr="00132D85" w:rsidTr="00524D3B">
        <w:trPr>
          <w:trHeight w:val="34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DD" w:rsidRPr="00132D85" w:rsidRDefault="005F5CDD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1172073,0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584240,6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-587832,4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596357,0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601883,0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</w:tr>
      <w:tr w:rsidR="005F5CDD" w:rsidRPr="00132D85" w:rsidTr="00524D3B">
        <w:trPr>
          <w:trHeight w:val="3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CDD" w:rsidRPr="00132D85" w:rsidRDefault="005F5CDD" w:rsidP="00132D85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-228284,9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8F24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5F5C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5C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CDD" w:rsidRPr="005F5CDD" w:rsidRDefault="008F24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32D85" w:rsidRPr="00E5397A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 на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  предусмотрен в сумме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347C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21451E" w:rsidRPr="00E5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359547,5</w:t>
      </w:r>
      <w:r w:rsidR="00437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тыс. руб. или на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38,1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32D85" w:rsidRPr="00E5397A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587832,4</w:t>
      </w:r>
      <w:r w:rsidR="00C46A1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ыс. рублей или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CC44F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</w:t>
      </w:r>
      <w:r w:rsidR="007C0547" w:rsidRPr="00E5397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C0547" w:rsidRPr="00E5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A20" w:rsidRPr="00E5397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983A20" w:rsidRPr="00E539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и расходов бюджета в 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 w:rsidRPr="00E539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596357,0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</w:t>
      </w:r>
      <w:proofErr w:type="spellStart"/>
      <w:r w:rsidR="00FB3E6B">
        <w:rPr>
          <w:rFonts w:ascii="Times New Roman" w:eastAsia="Times New Roman" w:hAnsi="Times New Roman" w:cs="Times New Roman"/>
          <w:sz w:val="24"/>
          <w:szCs w:val="24"/>
        </w:rPr>
        <w:t>уведичением</w:t>
      </w:r>
      <w:proofErr w:type="spellEnd"/>
      <w:r w:rsidR="001B47DD" w:rsidRPr="00E5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7A">
        <w:rPr>
          <w:rFonts w:ascii="Times New Roman" w:eastAsia="Times New Roman" w:hAnsi="Times New Roman" w:cs="Times New Roman"/>
          <w:sz w:val="24"/>
          <w:szCs w:val="24"/>
        </w:rPr>
        <w:t>к прогнозируемому объему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доходов и расходов за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132D85" w:rsidRPr="00DB1DCB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и расходов бюджета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601883,0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1B47DD">
        <w:rPr>
          <w:rFonts w:ascii="Times New Roman" w:eastAsia="Times New Roman" w:hAnsi="Times New Roman" w:cs="Times New Roman"/>
          <w:sz w:val="24"/>
          <w:szCs w:val="24"/>
        </w:rPr>
        <w:t xml:space="preserve">величением 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к прогнозируемому объему доходов и расходов за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132D85" w:rsidRPr="00DB1DCB" w:rsidRDefault="00132D85" w:rsidP="00C85C02">
      <w:pPr>
        <w:shd w:val="clear" w:color="auto" w:fill="FFFFFF"/>
        <w:spacing w:after="0"/>
        <w:ind w:right="5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районного бюджета</w:t>
      </w:r>
    </w:p>
    <w:p w:rsidR="00132D85" w:rsidRDefault="00132D85" w:rsidP="00C85C02">
      <w:pPr>
        <w:spacing w:after="0"/>
        <w:ind w:firstLine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местного бюджета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законодательства. Кроме того, при расчетах учитывались положения нормативных правовых актов Российской Федерации, Брянской области и Суражского муниципального района, предусматривающие изменения в законодательство о налогах и сборах, бюджетное законодательство, вступающие в действие с 1 января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3E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а и последующие годы</w:t>
      </w:r>
      <w:r w:rsidR="003B15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16DD" w:rsidRDefault="00AD533A" w:rsidP="00985154">
      <w:pPr>
        <w:pStyle w:val="21"/>
        <w:numPr>
          <w:ilvl w:val="0"/>
          <w:numId w:val="31"/>
        </w:numPr>
        <w:spacing w:after="0" w:line="276" w:lineRule="auto"/>
        <w:ind w:left="0" w:firstLine="720"/>
        <w:jc w:val="both"/>
      </w:pPr>
      <w:r w:rsidRPr="00AD533A">
        <w:t>у</w:t>
      </w:r>
      <w:r w:rsidR="00D316DD">
        <w:t xml:space="preserve">величение налоговых ставок по акцизам на автомобильный бензин, </w:t>
      </w:r>
      <w:r w:rsidRPr="00AD533A">
        <w:t xml:space="preserve"> дизельное топливо</w:t>
      </w:r>
      <w:r w:rsidR="00D316DD">
        <w:t xml:space="preserve">, </w:t>
      </w:r>
      <w:r w:rsidRPr="00AD533A">
        <w:t xml:space="preserve"> моторные масла</w:t>
      </w:r>
      <w:r w:rsidR="00D316DD">
        <w:t>, прямогонный бензин</w:t>
      </w:r>
      <w:r w:rsidR="00736676">
        <w:t xml:space="preserve"> на 202</w:t>
      </w:r>
      <w:r w:rsidR="00FB3E6B">
        <w:t>5</w:t>
      </w:r>
      <w:r w:rsidR="00736676">
        <w:t xml:space="preserve"> год</w:t>
      </w:r>
      <w:r w:rsidR="00D316DD">
        <w:t xml:space="preserve"> с темпом роста 104</w:t>
      </w:r>
      <w:r w:rsidR="007C3367">
        <w:t>,9</w:t>
      </w:r>
      <w:r w:rsidR="00D316DD">
        <w:t>%;</w:t>
      </w:r>
    </w:p>
    <w:p w:rsidR="00DC792D" w:rsidRDefault="007C3367" w:rsidP="00985154">
      <w:pPr>
        <w:pStyle w:val="21"/>
        <w:spacing w:after="0" w:line="276" w:lineRule="auto"/>
        <w:ind w:left="0" w:firstLine="720"/>
        <w:jc w:val="both"/>
      </w:pPr>
      <w:r>
        <w:t>2</w:t>
      </w:r>
      <w:r w:rsidR="00DC792D">
        <w:t>)</w:t>
      </w:r>
      <w:r w:rsidR="00DC792D">
        <w:tab/>
        <w:t>уменьшение с 1 января 202</w:t>
      </w:r>
      <w:r w:rsidR="00FB3E6B">
        <w:t>5</w:t>
      </w:r>
      <w:r w:rsidR="00DC792D">
        <w:t xml:space="preserve"> года норматива зачисления в бюджет Суражского муниципального района доходов от уплаты акцизов на нефтепродукты с 0,4888 до 0,4831.</w:t>
      </w:r>
    </w:p>
    <w:p w:rsidR="00DC792D" w:rsidRDefault="00DC792D" w:rsidP="00985154">
      <w:pPr>
        <w:pStyle w:val="21"/>
        <w:spacing w:after="0" w:line="276" w:lineRule="auto"/>
        <w:ind w:left="0" w:firstLine="720"/>
        <w:jc w:val="both"/>
      </w:pPr>
      <w:proofErr w:type="gramStart"/>
      <w:r>
        <w:lastRenderedPageBreak/>
        <w:t>4) учтен с 1 января 202</w:t>
      </w:r>
      <w:r w:rsidR="00FB3E6B">
        <w:t>5</w:t>
      </w:r>
      <w:r>
        <w:t xml:space="preserve"> года дополнительный норматив отчислений, заменяющего часть дотации на выравнивание бюджетной обеспеченности Суражского муниципального района от налога на доходы физических лип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размере </w:t>
      </w:r>
      <w:r w:rsidR="007C3367">
        <w:t>19,5</w:t>
      </w:r>
      <w:r>
        <w:t>%.</w:t>
      </w:r>
      <w:proofErr w:type="gramEnd"/>
    </w:p>
    <w:p w:rsidR="00132D85" w:rsidRPr="00DB1DCB" w:rsidRDefault="00132D85" w:rsidP="00C85C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показателей доходной части бюджета в 20</w:t>
      </w:r>
      <w:r w:rsidR="000628D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E7F1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E7F1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132D85" w:rsidRPr="00DB1DCB" w:rsidRDefault="0000421D" w:rsidP="00C85C02">
      <w:pPr>
        <w:tabs>
          <w:tab w:val="left" w:pos="850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32D85" w:rsidRPr="00DB1DC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B799E" w:rsidRPr="00DB1DC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7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966"/>
        <w:gridCol w:w="1103"/>
        <w:gridCol w:w="709"/>
        <w:gridCol w:w="992"/>
        <w:gridCol w:w="709"/>
        <w:gridCol w:w="992"/>
        <w:gridCol w:w="709"/>
      </w:tblGrid>
      <w:tr w:rsidR="00D66E8E" w:rsidRPr="00132D85" w:rsidTr="00A3636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324D08" w:rsidP="006E7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D66E8E"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D66E8E"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324D08" w:rsidP="006E7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324D08" w:rsidP="006E7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324D08" w:rsidP="006E7F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E7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66E8E" w:rsidRPr="00132D85" w:rsidTr="00442994">
        <w:trPr>
          <w:trHeight w:val="969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E8E" w:rsidRPr="00132D85" w:rsidRDefault="00D66E8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E8E" w:rsidRPr="00132D85" w:rsidRDefault="00D66E8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предыдущ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DBD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DBD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450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</w:p>
          <w:p w:rsidR="00D66E8E" w:rsidRPr="00132D85" w:rsidRDefault="00D66E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EB" w:rsidRDefault="00D66E8E" w:rsidP="00B93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к </w:t>
            </w:r>
            <w:proofErr w:type="spellStart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предыд</w:t>
            </w:r>
            <w:proofErr w:type="spellEnd"/>
            <w:r w:rsidR="00450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66E8E" w:rsidRPr="00132D85" w:rsidRDefault="00D66E8E" w:rsidP="00B93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442994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94" w:rsidRPr="00132D85" w:rsidRDefault="00442994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943788,1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584240,6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-359547,5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596357,0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601883,0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442994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94" w:rsidRPr="00132D85" w:rsidRDefault="00442994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257006,0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442994" w:rsidRPr="00132D85" w:rsidTr="00536827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94" w:rsidRPr="00132D85" w:rsidRDefault="00442994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442994" w:rsidRPr="00132D85" w:rsidTr="00536827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94" w:rsidRPr="00132D85" w:rsidRDefault="00442994" w:rsidP="00132D8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323533,6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-425183,4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94" w:rsidRPr="00442994" w:rsidRDefault="00442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</w:tbl>
    <w:p w:rsidR="00D72A38" w:rsidRDefault="00132D85" w:rsidP="00C85C0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Доходы проекта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92096" w:rsidRPr="0060688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359547,5</w:t>
      </w:r>
      <w:r w:rsidR="00492096" w:rsidRPr="0060688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38,1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>%</w:t>
      </w:r>
      <w:r w:rsidR="0065533A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 xml:space="preserve">налоговых доходов на 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17,8</w:t>
      </w:r>
      <w:r w:rsidR="00D72A3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на 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56,8</w:t>
      </w:r>
      <w:r w:rsidR="00D07E07">
        <w:rPr>
          <w:rFonts w:ascii="Times New Roman" w:eastAsia="Times New Roman" w:hAnsi="Times New Roman" w:cs="Times New Roman"/>
          <w:sz w:val="24"/>
          <w:szCs w:val="24"/>
        </w:rPr>
        <w:t>%</w:t>
      </w:r>
      <w:r w:rsidR="00380C34">
        <w:rPr>
          <w:rFonts w:ascii="Times New Roman" w:eastAsia="Times New Roman" w:hAnsi="Times New Roman" w:cs="Times New Roman"/>
          <w:sz w:val="24"/>
          <w:szCs w:val="24"/>
        </w:rPr>
        <w:t>.Что касается налоговых доходов, то здесь увеличение к ожидаемому исполнению 2024 года составит 34,9%.</w:t>
      </w:r>
    </w:p>
    <w:p w:rsidR="00132D85" w:rsidRPr="00606889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структуры доходов районного бюджета в 20</w:t>
      </w:r>
      <w:r w:rsidR="00A115D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94C9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94C9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132D85" w:rsidRPr="00606889" w:rsidRDefault="00132D85" w:rsidP="00132D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141E4" w:rsidRPr="006068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2E9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9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716"/>
        <w:gridCol w:w="992"/>
        <w:gridCol w:w="709"/>
        <w:gridCol w:w="1035"/>
        <w:gridCol w:w="709"/>
        <w:gridCol w:w="992"/>
        <w:gridCol w:w="851"/>
        <w:gridCol w:w="30"/>
      </w:tblGrid>
      <w:tr w:rsidR="00C12E96" w:rsidRPr="007977E1" w:rsidTr="00141CF8">
        <w:trPr>
          <w:trHeight w:val="25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94C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бюджета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94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94C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94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Структура,%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94C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94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E66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r w:rsidR="001E6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ура,%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294C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94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96" w:rsidRPr="007977E1" w:rsidRDefault="00C12E96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E96" w:rsidRPr="007977E1" w:rsidTr="00141CF8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E96" w:rsidRPr="007977E1" w:rsidTr="00141CF8">
        <w:trPr>
          <w:trHeight w:val="79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E96" w:rsidRPr="007977E1" w:rsidRDefault="00C12E96" w:rsidP="00132D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C12E96" w:rsidRPr="007977E1" w:rsidRDefault="00C12E96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2E8" w:rsidRPr="007977E1" w:rsidTr="0038362E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8" w:rsidRPr="007977E1" w:rsidRDefault="003A42E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E8" w:rsidRPr="003A42E8" w:rsidRDefault="003A42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42E8">
              <w:rPr>
                <w:rFonts w:ascii="Times New Roman" w:hAnsi="Times New Roman" w:cs="Times New Roman"/>
                <w:color w:val="000000"/>
              </w:rPr>
              <w:t>190571,0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257006,0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267969,5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30" w:type="dxa"/>
            <w:vAlign w:val="center"/>
            <w:hideMark/>
          </w:tcPr>
          <w:p w:rsidR="003A42E8" w:rsidRPr="007977E1" w:rsidRDefault="003A42E8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2E8" w:rsidRPr="007977E1" w:rsidTr="0038362E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8" w:rsidRPr="007977E1" w:rsidRDefault="003A42E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42E8">
              <w:rPr>
                <w:rFonts w:ascii="Times New Roman" w:hAnsi="Times New Roman" w:cs="Times New Roman"/>
                <w:color w:val="000000"/>
              </w:rPr>
              <w:t>4500,0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0" w:type="dxa"/>
            <w:vAlign w:val="center"/>
            <w:hideMark/>
          </w:tcPr>
          <w:p w:rsidR="003A42E8" w:rsidRPr="007977E1" w:rsidRDefault="003A42E8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2E8" w:rsidRPr="007977E1" w:rsidTr="0038362E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8" w:rsidRPr="007977E1" w:rsidRDefault="003A42E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42E8">
              <w:rPr>
                <w:rFonts w:ascii="Times New Roman" w:hAnsi="Times New Roman" w:cs="Times New Roman"/>
                <w:color w:val="000000"/>
              </w:rPr>
              <w:t>748717,0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30" w:type="dxa"/>
            <w:vAlign w:val="center"/>
            <w:hideMark/>
          </w:tcPr>
          <w:p w:rsidR="003A42E8" w:rsidRPr="007977E1" w:rsidRDefault="003A42E8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2E8" w:rsidRPr="007977E1" w:rsidTr="0038362E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2E8" w:rsidRPr="007977E1" w:rsidRDefault="003A42E8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943788,1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584240,6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596357,0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601883,0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2E8" w:rsidRPr="003A42E8" w:rsidRDefault="003A4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3A42E8" w:rsidRPr="007977E1" w:rsidRDefault="003A42E8" w:rsidP="00132D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доходов занимают безвозмездные поступления –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55,4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при этом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к уровню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23,9</w:t>
      </w:r>
      <w:r w:rsidR="00450D40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. Доля налоговых доходов бюджета составит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44,0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>или (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+ 23,8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>) процентных пункта</w:t>
      </w:r>
      <w:r w:rsidR="00AE43A6"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к ожидаемому исполнению бюджета </w:t>
      </w:r>
      <w:r w:rsidR="001549A1"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а. Доля неналоговых доходов бюджета  составит </w:t>
      </w:r>
      <w:r w:rsidR="001549A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>увеличившись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646E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к ожидаемому исполнению бюджета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7A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В прогнозируемом периоде 20</w:t>
      </w:r>
      <w:r w:rsidR="00C36757" w:rsidRPr="006068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наибольший </w:t>
      </w:r>
      <w:r w:rsidR="003D5261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</w:t>
      </w:r>
      <w:r w:rsidR="001549A1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занимают безвозмездные поступления –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56,1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B9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54,9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соответственно, при этом имеется тенденция к уменьшению по сравнению с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ом. Налоговые доходы в структуре доходов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 xml:space="preserve">ят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43,3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44,5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соответственно, неналоговые доходы </w:t>
      </w:r>
      <w:r w:rsidR="003D5261">
        <w:rPr>
          <w:rFonts w:ascii="Times New Roman" w:eastAsia="Times New Roman" w:hAnsi="Times New Roman" w:cs="Times New Roman"/>
          <w:sz w:val="24"/>
          <w:szCs w:val="24"/>
        </w:rPr>
        <w:t xml:space="preserve">имеют удельный вес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E4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C4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%</w:t>
      </w:r>
      <w:r w:rsidR="003D526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основных характеристик бюджета выявляет ослабления финансового положения доходной части бюджета. Бюджет муниципального образования и ранее характеризовался низкой степенью финансовой независимости. Доля межбюджетных трансфертов областного бюджета в общем объеме доходов </w:t>
      </w:r>
      <w:r w:rsidR="00841420">
        <w:rPr>
          <w:rFonts w:ascii="Times New Roman" w:eastAsia="Times New Roman" w:hAnsi="Times New Roman" w:cs="Times New Roman"/>
          <w:sz w:val="24"/>
          <w:szCs w:val="24"/>
        </w:rPr>
        <w:t>ежегодно превышает планку 50%.</w:t>
      </w:r>
    </w:p>
    <w:p w:rsidR="00132D85" w:rsidRPr="00606889" w:rsidRDefault="00132D85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При сохранении тенденции к зависимости от финансовой помощи из вышестоящих бюджетов, в условиях ограниченности налоговых источников доходов значительно возрастает роль неналоговых источников доходов местного бюджета. Уровень поступлений неналоговых доходов в той или иной мере зависит от эффективности деятельности администратора неналоговых доходов, которым в частности является структурное подразделение администрации Суражского района – Комитет по управлению муниципальным имуществом администрации Суражского района.</w:t>
      </w:r>
    </w:p>
    <w:p w:rsidR="00132D85" w:rsidRPr="00D25B2F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7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2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Налоговые </w:t>
      </w:r>
      <w:r w:rsidR="00841420" w:rsidRPr="00D2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неналоговые </w:t>
      </w:r>
      <w:r w:rsidRPr="00D25B2F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районного бюджета</w:t>
      </w:r>
    </w:p>
    <w:p w:rsidR="00132D85" w:rsidRPr="00D25B2F" w:rsidRDefault="00B86980" w:rsidP="00C85C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F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на 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</w:t>
      </w:r>
      <w:r w:rsidR="00875057" w:rsidRPr="00D25B2F">
        <w:rPr>
          <w:rFonts w:ascii="Times New Roman" w:eastAsia="Times New Roman" w:hAnsi="Times New Roman" w:cs="Times New Roman"/>
          <w:sz w:val="24"/>
          <w:szCs w:val="24"/>
        </w:rPr>
        <w:t xml:space="preserve">абсолютной величине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260707,0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33,6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875057" w:rsidRPr="00D25B2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875057" w:rsidRPr="00D25B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Налоговые доходы бюджета на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25706,0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66435,0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34980" w:rsidRPr="00D25B2F">
        <w:rPr>
          <w:rFonts w:ascii="Times New Roman" w:eastAsia="Times New Roman" w:hAnsi="Times New Roman" w:cs="Times New Roman"/>
          <w:sz w:val="24"/>
          <w:szCs w:val="24"/>
        </w:rPr>
        <w:t xml:space="preserve">, или на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34,9</w:t>
      </w:r>
      <w:r w:rsidR="00334980" w:rsidRPr="00D25B2F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. Темп роста налоговых доходов к предшествующему году </w:t>
      </w:r>
      <w:r w:rsidR="00334980" w:rsidRPr="00D25B2F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прогнозируется в размере в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2629" w:rsidRPr="00D2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057" w:rsidRPr="00D25B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 xml:space="preserve"> 0,4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2629" w:rsidRPr="00D2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3,9</w:t>
      </w:r>
      <w:r w:rsidR="00132D85" w:rsidRPr="00D25B2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96B30" w:rsidRPr="00F94EC1" w:rsidRDefault="00A96B30" w:rsidP="00C8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Проектом районного бюджета на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5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неналоговые доходы</w:t>
      </w:r>
      <w:r w:rsidRPr="00D25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предусматриваются в объеме 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3701,0</w:t>
      </w:r>
      <w:r w:rsidR="00EB41C7" w:rsidRPr="00D25B2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на 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799,0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17,8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="00EB41C7" w:rsidRPr="00D25B2F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D25B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875057" w:rsidRPr="00D25B2F">
        <w:rPr>
          <w:rFonts w:ascii="Times New Roman" w:eastAsia="Times New Roman" w:hAnsi="Times New Roman" w:cs="Times New Roman"/>
          <w:sz w:val="24"/>
          <w:szCs w:val="24"/>
        </w:rPr>
        <w:t>Темп роста</w:t>
      </w:r>
      <w:r w:rsidR="00EB41C7" w:rsidRPr="00D25B2F">
        <w:rPr>
          <w:rFonts w:ascii="Times New Roman" w:eastAsia="Times New Roman" w:hAnsi="Times New Roman" w:cs="Times New Roman"/>
          <w:sz w:val="24"/>
          <w:szCs w:val="24"/>
        </w:rPr>
        <w:t xml:space="preserve"> нен</w:t>
      </w:r>
      <w:r w:rsidRPr="00D25B2F">
        <w:rPr>
          <w:rFonts w:ascii="Times New Roman" w:eastAsia="Times New Roman" w:hAnsi="Times New Roman" w:cs="Times New Roman"/>
          <w:sz w:val="24"/>
          <w:szCs w:val="24"/>
        </w:rPr>
        <w:t>алоговых доходов к предшествующе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му году  </w:t>
      </w:r>
      <w:r w:rsidR="007A1210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0,4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0C6D67">
        <w:rPr>
          <w:rFonts w:ascii="Times New Roman" w:eastAsia="Times New Roman" w:hAnsi="Times New Roman" w:cs="Times New Roman"/>
          <w:sz w:val="24"/>
          <w:szCs w:val="24"/>
        </w:rPr>
        <w:t>(-2,2)</w:t>
      </w:r>
      <w:r w:rsidRPr="00CB50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606889" w:rsidRDefault="00132D85" w:rsidP="00C85C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</w:t>
      </w:r>
      <w:r w:rsidR="00841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структура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прогнозируемого поступления налоговых </w:t>
      </w:r>
      <w:r w:rsidR="00841420">
        <w:rPr>
          <w:rFonts w:ascii="Times New Roman" w:eastAsia="Times New Roman" w:hAnsi="Times New Roman" w:cs="Times New Roman"/>
          <w:b/>
          <w:bCs/>
          <w:sz w:val="24"/>
          <w:szCs w:val="24"/>
        </w:rPr>
        <w:t>и неналоговых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3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районного </w:t>
      </w:r>
      <w:r w:rsidR="00BB3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в 20</w:t>
      </w:r>
      <w:r w:rsidR="00364F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A7B0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3A7B0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06889">
        <w:rPr>
          <w:rFonts w:ascii="Times New Roman" w:eastAsia="Times New Roman" w:hAnsi="Times New Roman" w:cs="Times New Roman"/>
          <w:b/>
          <w:bCs/>
          <w:sz w:val="24"/>
          <w:szCs w:val="24"/>
        </w:rPr>
        <w:t>гг.</w:t>
      </w:r>
    </w:p>
    <w:p w:rsidR="00132D85" w:rsidRPr="00606889" w:rsidRDefault="00132D85" w:rsidP="00C85C0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6788F" w:rsidRPr="006068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08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43"/>
        <w:gridCol w:w="780"/>
        <w:gridCol w:w="851"/>
        <w:gridCol w:w="880"/>
        <w:gridCol w:w="880"/>
        <w:gridCol w:w="831"/>
        <w:gridCol w:w="829"/>
        <w:gridCol w:w="761"/>
        <w:gridCol w:w="717"/>
        <w:gridCol w:w="719"/>
        <w:gridCol w:w="623"/>
      </w:tblGrid>
      <w:tr w:rsidR="009665DE" w:rsidRPr="00185C2F" w:rsidTr="00CC6837">
        <w:trPr>
          <w:trHeight w:val="456"/>
        </w:trPr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3D7C9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proofErr w:type="spellStart"/>
            <w:proofErr w:type="gramStart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бюд-жета</w:t>
            </w:r>
            <w:proofErr w:type="spellEnd"/>
            <w:proofErr w:type="gramEnd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D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3D7C9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D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CC6837" w:rsidRDefault="009665DE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216B02" w:rsidRDefault="009665DE" w:rsidP="00CF00C8">
            <w:pPr>
              <w:tabs>
                <w:tab w:val="left" w:pos="709"/>
              </w:tabs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 </w:t>
            </w:r>
          </w:p>
          <w:p w:rsidR="00216B02" w:rsidRDefault="009665DE" w:rsidP="00CF00C8">
            <w:pPr>
              <w:tabs>
                <w:tab w:val="left" w:pos="709"/>
              </w:tabs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D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9665DE" w:rsidRPr="00185C2F" w:rsidRDefault="009665DE" w:rsidP="00CF00C8">
            <w:pPr>
              <w:tabs>
                <w:tab w:val="left" w:pos="709"/>
              </w:tabs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0678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3D7C9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D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3D7C9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D7C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9665DE" w:rsidRPr="00185C2F" w:rsidTr="00CC6837">
        <w:trPr>
          <w:trHeight w:val="255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5DE" w:rsidRPr="00185C2F" w:rsidRDefault="009665DE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5DE" w:rsidRPr="00185C2F" w:rsidRDefault="009665DE" w:rsidP="00132D8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3D7C95" w:rsidRPr="00185C2F" w:rsidTr="00CC6837">
        <w:trPr>
          <w:trHeight w:val="794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7C95" w:rsidRPr="00185C2F" w:rsidRDefault="003D7C95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Default="003D7C95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</w:t>
            </w:r>
          </w:p>
          <w:p w:rsidR="003D7C95" w:rsidRPr="00185C2F" w:rsidRDefault="003D7C95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Default="003D7C95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D7C95" w:rsidRPr="00185C2F" w:rsidRDefault="003D7C95" w:rsidP="00B4213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Pr="00185C2F" w:rsidRDefault="003D7C95" w:rsidP="003D7C95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Default="003D7C95" w:rsidP="00EF37B1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</w:t>
            </w:r>
          </w:p>
          <w:p w:rsidR="003D7C95" w:rsidRPr="00185C2F" w:rsidRDefault="003D7C95" w:rsidP="00EF37B1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Default="003D7C95" w:rsidP="00EF37B1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D7C95" w:rsidRPr="00185C2F" w:rsidRDefault="003D7C95" w:rsidP="00EF37B1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5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5" w:rsidRPr="00185C2F" w:rsidRDefault="003D7C95" w:rsidP="00EF37B1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240CB6" w:rsidRPr="00185C2F" w:rsidTr="00536827">
        <w:trPr>
          <w:trHeight w:val="47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579B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</w:t>
            </w:r>
          </w:p>
          <w:p w:rsidR="00240CB6" w:rsidRPr="002D1A2B" w:rsidRDefault="00240CB6" w:rsidP="002579B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ВЫЕ И НЕНАЛОГОВЫЕ ДОХОДЫ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195071,1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260707,0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261704,0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271601,5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65636,0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103,8</w:t>
            </w:r>
          </w:p>
        </w:tc>
      </w:tr>
      <w:tr w:rsidR="00240CB6" w:rsidRPr="00185C2F" w:rsidTr="00536827">
        <w:trPr>
          <w:trHeight w:val="47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Pr="002D1A2B" w:rsidRDefault="00240CB6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</w:t>
            </w:r>
          </w:p>
          <w:p w:rsidR="00240CB6" w:rsidRPr="002D1A2B" w:rsidRDefault="00240CB6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ВЫЕ ДОХОДЫ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190571,0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257006,0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257989,0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267969,5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66435,0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9980,5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103,9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Pr="002D1A2B" w:rsidRDefault="00240CB6" w:rsidP="002E1342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223202,0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225400,0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240CB6" w:rsidRPr="00185C2F" w:rsidTr="00536827">
        <w:trPr>
          <w:trHeight w:val="1337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Pr="002D1A2B" w:rsidRDefault="00240CB6" w:rsidP="002E1342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23220,1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33109,5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129,6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Default="00240CB6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2B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  <w:p w:rsidR="00240CB6" w:rsidRPr="00462B23" w:rsidRDefault="00240CB6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4351,0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4437,0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-258,0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104,4</w:t>
            </w:r>
          </w:p>
        </w:tc>
      </w:tr>
      <w:tr w:rsidR="00C0793F" w:rsidRPr="00185C2F" w:rsidTr="005665B2">
        <w:trPr>
          <w:trHeight w:val="52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F" w:rsidRPr="002D1A2B" w:rsidRDefault="00C0793F" w:rsidP="00734539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0CB6" w:rsidRPr="00185C2F" w:rsidTr="005665B2">
        <w:trPr>
          <w:trHeight w:val="52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Pr="002D1A2B" w:rsidRDefault="00240CB6" w:rsidP="009A365E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3043,0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-679,0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</w:tr>
      <w:tr w:rsidR="00240CB6" w:rsidRPr="00185C2F" w:rsidTr="005665B2">
        <w:trPr>
          <w:trHeight w:val="43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86D" w:rsidRDefault="00240CB6" w:rsidP="00132D85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</w:t>
            </w:r>
            <w:r w:rsidR="00EB786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240CB6" w:rsidRDefault="00240CB6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хозяйственный </w:t>
            </w:r>
          </w:p>
          <w:p w:rsidR="00240CB6" w:rsidRPr="002D1A2B" w:rsidRDefault="00240CB6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1394,0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107,0</w:t>
            </w:r>
          </w:p>
        </w:tc>
      </w:tr>
      <w:tr w:rsidR="00240CB6" w:rsidRPr="00185C2F" w:rsidTr="005665B2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CB6" w:rsidRPr="002D1A2B" w:rsidRDefault="00240CB6" w:rsidP="0029661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100,9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3701,0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3632,0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-799,0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-83,0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97,8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2763,0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2773,0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100,4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100,6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</w:t>
            </w:r>
          </w:p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 (работ) и компенсации затрат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</w:tr>
      <w:tr w:rsidR="00240CB6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6" w:rsidRPr="002D1A2B" w:rsidRDefault="00240CB6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CB6" w:rsidRPr="00240CB6" w:rsidRDefault="00240C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C0793F" w:rsidRPr="00185C2F" w:rsidTr="00536827">
        <w:trPr>
          <w:trHeight w:val="255"/>
        </w:trPr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F" w:rsidRPr="002D1A2B" w:rsidRDefault="00C0793F" w:rsidP="00295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1A2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93F" w:rsidRPr="00240CB6" w:rsidRDefault="00C0793F" w:rsidP="00EF37B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C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E26C5C" w:rsidRPr="00606889" w:rsidRDefault="00E26C5C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783322" w:rsidRPr="001E53F0" w:rsidRDefault="00783322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F0">
        <w:rPr>
          <w:rFonts w:ascii="Times New Roman" w:hAnsi="Times New Roman" w:cs="Times New Roman"/>
          <w:sz w:val="24"/>
          <w:szCs w:val="24"/>
        </w:rPr>
        <w:t xml:space="preserve">Прогноз поступления налога на доходы физических лиц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 xml:space="preserve"> и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6567B7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и 202</w:t>
      </w:r>
      <w:r w:rsidR="0084191D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hAnsi="Times New Roman" w:cs="Times New Roman"/>
          <w:sz w:val="24"/>
          <w:szCs w:val="24"/>
        </w:rPr>
        <w:t xml:space="preserve"> </w:t>
      </w:r>
      <w:r w:rsidRPr="001E53F0">
        <w:rPr>
          <w:rFonts w:ascii="Times New Roman" w:hAnsi="Times New Roman" w:cs="Times New Roman"/>
          <w:sz w:val="24"/>
          <w:szCs w:val="24"/>
        </w:rPr>
        <w:t xml:space="preserve">осуществлен исходя из ожидаемой оценки поступлений налога на доходы физических лиц за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4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>, прогнозируемых показателей фонда оплаты труда по данным отдела экономического развития администрации Суражского района, фактически сложившейся динамики поступлений налога.</w:t>
      </w:r>
    </w:p>
    <w:p w:rsidR="00783322" w:rsidRPr="001E53F0" w:rsidRDefault="00783322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3F0">
        <w:rPr>
          <w:rFonts w:ascii="Times New Roman" w:hAnsi="Times New Roman" w:cs="Times New Roman"/>
          <w:sz w:val="24"/>
          <w:szCs w:val="24"/>
        </w:rPr>
        <w:t xml:space="preserve">Исходя из прогнозируемых темпов роста показателей фонда оплаты труда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 xml:space="preserve"> и на плановый период 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и 202</w:t>
      </w:r>
      <w:r w:rsidR="0084191D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E53F0">
        <w:rPr>
          <w:rFonts w:ascii="Times New Roman" w:hAnsi="Times New Roman" w:cs="Times New Roman"/>
          <w:sz w:val="24"/>
          <w:szCs w:val="24"/>
        </w:rPr>
        <w:t xml:space="preserve">, а также нормативов отчислений налога в районный бюджет, определенных с учетом перераспределения дополнительных отчислений налога, переданных бюджетам муниципальных районов, заменяющих часть дотации на выравнивание бюджетной обеспеченности муниципальных образований, рассчитан прогнозный объем поступлений налога на доходы физических лиц в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53F0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84191D">
        <w:rPr>
          <w:rFonts w:ascii="Times New Roman" w:hAnsi="Times New Roman" w:cs="Times New Roman"/>
          <w:sz w:val="24"/>
          <w:szCs w:val="24"/>
        </w:rPr>
        <w:t>222800,0</w:t>
      </w:r>
      <w:r w:rsidRPr="001E53F0">
        <w:rPr>
          <w:rFonts w:ascii="Times New Roman" w:hAnsi="Times New Roman" w:cs="Times New Roman"/>
          <w:sz w:val="24"/>
          <w:szCs w:val="24"/>
        </w:rPr>
        <w:t xml:space="preserve"> тыс. рублей, на плановый период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 xml:space="preserve">а в объеме </w:t>
      </w:r>
      <w:r w:rsidR="0084191D">
        <w:rPr>
          <w:rFonts w:ascii="Times New Roman" w:hAnsi="Times New Roman" w:cs="Times New Roman"/>
          <w:sz w:val="24"/>
          <w:szCs w:val="24"/>
        </w:rPr>
        <w:t>223202,0</w:t>
      </w:r>
      <w:r w:rsidRPr="001E53F0">
        <w:rPr>
          <w:rFonts w:ascii="Times New Roman" w:hAnsi="Times New Roman" w:cs="Times New Roman"/>
          <w:sz w:val="24"/>
          <w:szCs w:val="24"/>
        </w:rPr>
        <w:t xml:space="preserve"> тыс. рублей,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84191D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84191D">
        <w:rPr>
          <w:rFonts w:ascii="Times New Roman" w:hAnsi="Times New Roman" w:cs="Times New Roman"/>
          <w:sz w:val="24"/>
          <w:szCs w:val="24"/>
        </w:rPr>
        <w:t>225400,0</w:t>
      </w:r>
      <w:r w:rsidR="007143CF">
        <w:rPr>
          <w:rFonts w:ascii="Times New Roman" w:hAnsi="Times New Roman" w:cs="Times New Roman"/>
          <w:sz w:val="24"/>
          <w:szCs w:val="24"/>
        </w:rPr>
        <w:t xml:space="preserve"> </w:t>
      </w:r>
      <w:r w:rsidRPr="001E53F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2D85" w:rsidRPr="001E53F0" w:rsidRDefault="00DD50A2" w:rsidP="00B615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рогнозный объём поступлений налога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61700,0</w:t>
      </w:r>
      <w:r w:rsidR="0065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38,3</w:t>
      </w:r>
      <w:r w:rsidR="00405EB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налога на доходы физических лиц 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85,5</w:t>
      </w:r>
      <w:r w:rsidR="00132D85" w:rsidRPr="001E53F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1E53F0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F0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по налогу на доходы физических лиц прогнозируются на 20</w:t>
      </w:r>
      <w:r w:rsidR="00DF0C20" w:rsidRPr="001E53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F0C20" w:rsidRPr="001E53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>емп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 роста к предыдущему году </w:t>
      </w:r>
      <w:r w:rsidR="001115FE" w:rsidRPr="001E53F0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84191D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1E53F0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A76E57" w:rsidRPr="00606889" w:rsidRDefault="00A76E57" w:rsidP="00B61524">
      <w:pPr>
        <w:keepNext/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Акцизы по подакцизным товарам (продукции), производимым на</w:t>
      </w: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br/>
        <w:t>территории Российской Федерации</w:t>
      </w:r>
    </w:p>
    <w:p w:rsidR="00C4490B" w:rsidRPr="00F85F37" w:rsidRDefault="00C4490B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 xml:space="preserve">При расчете акцизов на нефтепродукты учтены изменения действующего норматива зачисления в районный бюджет, предусматривающие уменьшение с 1 января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5F37">
        <w:rPr>
          <w:rFonts w:ascii="Times New Roman" w:hAnsi="Times New Roman" w:cs="Times New Roman"/>
          <w:sz w:val="24"/>
          <w:szCs w:val="24"/>
        </w:rPr>
        <w:t xml:space="preserve">а норматива для Суражского района с </w:t>
      </w:r>
      <w:r w:rsidR="007143CF">
        <w:rPr>
          <w:rFonts w:ascii="Times New Roman" w:hAnsi="Times New Roman" w:cs="Times New Roman"/>
          <w:sz w:val="24"/>
          <w:szCs w:val="24"/>
        </w:rPr>
        <w:t>0,</w:t>
      </w:r>
      <w:r w:rsidR="003D4752">
        <w:rPr>
          <w:rFonts w:ascii="Times New Roman" w:hAnsi="Times New Roman" w:cs="Times New Roman"/>
          <w:sz w:val="24"/>
          <w:szCs w:val="24"/>
        </w:rPr>
        <w:t>4831</w:t>
      </w:r>
      <w:r w:rsidRPr="00F85F37">
        <w:rPr>
          <w:rFonts w:ascii="Times New Roman" w:hAnsi="Times New Roman" w:cs="Times New Roman"/>
          <w:sz w:val="24"/>
          <w:szCs w:val="24"/>
        </w:rPr>
        <w:t xml:space="preserve"> до 0,</w:t>
      </w:r>
      <w:r w:rsidR="003D4752">
        <w:rPr>
          <w:rFonts w:ascii="Times New Roman" w:hAnsi="Times New Roman" w:cs="Times New Roman"/>
          <w:sz w:val="24"/>
          <w:szCs w:val="24"/>
        </w:rPr>
        <w:t>4794</w:t>
      </w:r>
      <w:r w:rsidRPr="00F85F37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C4490B" w:rsidRPr="00F85F37" w:rsidRDefault="00C4490B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5F37">
        <w:rPr>
          <w:rFonts w:ascii="Times New Roman" w:hAnsi="Times New Roman" w:cs="Times New Roman"/>
          <w:sz w:val="24"/>
          <w:szCs w:val="24"/>
        </w:rPr>
        <w:t xml:space="preserve">у в целом поступления акцизов на нефтепродукты планируются в сумме </w:t>
      </w:r>
      <w:r w:rsidR="00EF37B1">
        <w:rPr>
          <w:rFonts w:ascii="Times New Roman" w:hAnsi="Times New Roman" w:cs="Times New Roman"/>
          <w:sz w:val="24"/>
          <w:szCs w:val="24"/>
        </w:rPr>
        <w:t>25258,0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в том числе: доходов от уплаты акцизов на дизельное топливо – </w:t>
      </w:r>
      <w:r w:rsidR="00EF37B1">
        <w:rPr>
          <w:rFonts w:ascii="Times New Roman" w:hAnsi="Times New Roman" w:cs="Times New Roman"/>
          <w:sz w:val="24"/>
          <w:szCs w:val="24"/>
        </w:rPr>
        <w:t>13341,0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моторные масла </w:t>
      </w:r>
      <w:r w:rsidR="00EF37B1">
        <w:rPr>
          <w:rFonts w:ascii="Times New Roman" w:hAnsi="Times New Roman" w:cs="Times New Roman"/>
          <w:sz w:val="24"/>
          <w:szCs w:val="24"/>
        </w:rPr>
        <w:t>59,5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автомобильный бензин </w:t>
      </w:r>
      <w:r w:rsidR="00EF37B1">
        <w:rPr>
          <w:rFonts w:ascii="Times New Roman" w:hAnsi="Times New Roman" w:cs="Times New Roman"/>
          <w:sz w:val="24"/>
          <w:szCs w:val="24"/>
        </w:rPr>
        <w:t>13210,6</w:t>
      </w:r>
      <w:r w:rsidRPr="00F85F37">
        <w:rPr>
          <w:rFonts w:ascii="Times New Roman" w:hAnsi="Times New Roman" w:cs="Times New Roman"/>
          <w:sz w:val="24"/>
          <w:szCs w:val="24"/>
        </w:rPr>
        <w:t> тыс. рублей, прямогонный бензин  (- 1</w:t>
      </w:r>
      <w:r w:rsidR="00EF37B1">
        <w:rPr>
          <w:rFonts w:ascii="Times New Roman" w:hAnsi="Times New Roman" w:cs="Times New Roman"/>
          <w:sz w:val="24"/>
          <w:szCs w:val="24"/>
        </w:rPr>
        <w:t> 353,1</w:t>
      </w:r>
      <w:r w:rsidRPr="00F85F37">
        <w:rPr>
          <w:rFonts w:ascii="Times New Roman" w:hAnsi="Times New Roman" w:cs="Times New Roman"/>
          <w:sz w:val="24"/>
          <w:szCs w:val="24"/>
        </w:rPr>
        <w:t>) тыс. рублей.</w:t>
      </w:r>
      <w:r w:rsidR="00EF37B1">
        <w:rPr>
          <w:rFonts w:ascii="Times New Roman" w:hAnsi="Times New Roman" w:cs="Times New Roman"/>
          <w:sz w:val="24"/>
          <w:szCs w:val="24"/>
        </w:rPr>
        <w:t xml:space="preserve"> Рост прогнозного показателя 2025 года к ожидаемой оценке исполнения 2024 года составил 8,8%.</w:t>
      </w:r>
    </w:p>
    <w:p w:rsidR="00132D85" w:rsidRPr="00F85F37" w:rsidRDefault="00C4490B" w:rsidP="00107F2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F37">
        <w:rPr>
          <w:rFonts w:ascii="Times New Roman" w:hAnsi="Times New Roman" w:cs="Times New Roman"/>
          <w:sz w:val="24"/>
          <w:szCs w:val="24"/>
        </w:rPr>
        <w:t xml:space="preserve">Доходы районного бюджета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5F37">
        <w:rPr>
          <w:rFonts w:ascii="Times New Roman" w:hAnsi="Times New Roman" w:cs="Times New Roman"/>
          <w:sz w:val="24"/>
          <w:szCs w:val="24"/>
        </w:rPr>
        <w:t xml:space="preserve"> от уплаты акцизов на нефтепродукты прогнозируются в сумме </w:t>
      </w:r>
      <w:r w:rsidR="00EF37B1">
        <w:rPr>
          <w:rFonts w:ascii="Times New Roman" w:hAnsi="Times New Roman" w:cs="Times New Roman"/>
          <w:sz w:val="24"/>
          <w:szCs w:val="24"/>
        </w:rPr>
        <w:t>25545,0</w:t>
      </w:r>
      <w:r w:rsidRPr="00F85F37">
        <w:rPr>
          <w:rFonts w:ascii="Times New Roman" w:hAnsi="Times New Roman" w:cs="Times New Roman"/>
          <w:sz w:val="24"/>
          <w:szCs w:val="24"/>
        </w:rPr>
        <w:t xml:space="preserve"> тыс. рублей,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5F37">
        <w:rPr>
          <w:rFonts w:ascii="Times New Roman" w:hAnsi="Times New Roman" w:cs="Times New Roman"/>
          <w:sz w:val="24"/>
          <w:szCs w:val="24"/>
        </w:rPr>
        <w:t xml:space="preserve"> – </w:t>
      </w:r>
      <w:r w:rsidR="00EF37B1">
        <w:rPr>
          <w:rFonts w:ascii="Times New Roman" w:hAnsi="Times New Roman" w:cs="Times New Roman"/>
          <w:sz w:val="24"/>
          <w:szCs w:val="24"/>
        </w:rPr>
        <w:t>33109,5</w:t>
      </w:r>
      <w:r w:rsidR="0010638F">
        <w:rPr>
          <w:rFonts w:ascii="Times New Roman" w:hAnsi="Times New Roman" w:cs="Times New Roman"/>
          <w:sz w:val="24"/>
          <w:szCs w:val="24"/>
        </w:rPr>
        <w:t xml:space="preserve"> </w:t>
      </w:r>
      <w:r w:rsidRPr="00F85F37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 xml:space="preserve">Темп роста акцизов к предыдущему году составляет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1,1</w:t>
      </w:r>
      <w:r w:rsidR="00EB548B" w:rsidRPr="00F85F37">
        <w:rPr>
          <w:rFonts w:ascii="Times New Roman" w:eastAsia="Times New Roman" w:hAnsi="Times New Roman" w:cs="Times New Roman"/>
          <w:sz w:val="24"/>
          <w:szCs w:val="24"/>
        </w:rPr>
        <w:t xml:space="preserve">%, 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29,6</w:t>
      </w:r>
      <w:r w:rsidR="00EB548B" w:rsidRPr="00F85F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2D85" w:rsidRPr="00F85F3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  </w:t>
      </w:r>
    </w:p>
    <w:p w:rsidR="005229E1" w:rsidRPr="005229E1" w:rsidRDefault="005229E1" w:rsidP="00B61524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29E1">
        <w:rPr>
          <w:rFonts w:ascii="Times New Roman" w:eastAsia="Times New Roman" w:hAnsi="Times New Roman" w:cs="Times New Roman"/>
          <w:b/>
          <w:sz w:val="20"/>
          <w:szCs w:val="20"/>
        </w:rPr>
        <w:t>НАЛОГИ НА СОВОКУПНЫЙ ДОХОД</w:t>
      </w:r>
    </w:p>
    <w:p w:rsidR="005229E1" w:rsidRPr="00606889" w:rsidRDefault="005229E1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у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налоги на совокупный доход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</w:t>
      </w:r>
      <w:r w:rsidR="00EB4FA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65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093,0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87565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258,0</w:t>
      </w:r>
      <w:r w:rsidR="00EB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60688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8E4CF5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имеют удельный вес –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8E4CF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A39A5" w:rsidRPr="007031D3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1D3">
        <w:rPr>
          <w:rFonts w:ascii="Times New Roman" w:eastAsia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:rsidR="0038362E" w:rsidRDefault="00A31B48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2E">
        <w:rPr>
          <w:rFonts w:ascii="Times New Roman" w:hAnsi="Times New Roman" w:cs="Times New Roman"/>
          <w:sz w:val="24"/>
          <w:szCs w:val="24"/>
        </w:rPr>
        <w:t xml:space="preserve">В основу расчёта прогноза единого сельскохозяйственного налога на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38362E">
        <w:rPr>
          <w:rFonts w:ascii="Times New Roman" w:hAnsi="Times New Roman" w:cs="Times New Roman"/>
          <w:sz w:val="24"/>
          <w:szCs w:val="24"/>
        </w:rPr>
        <w:t xml:space="preserve"> на </w:t>
      </w:r>
      <w:r w:rsidR="00A75385" w:rsidRPr="0038362E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6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и 202</w:t>
      </w:r>
      <w:r w:rsidR="00EF37B1">
        <w:rPr>
          <w:rFonts w:ascii="Times New Roman" w:hAnsi="Times New Roman" w:cs="Times New Roman"/>
          <w:sz w:val="24"/>
          <w:szCs w:val="24"/>
        </w:rPr>
        <w:t>7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75385" w:rsidRPr="0038362E">
        <w:rPr>
          <w:rFonts w:ascii="Times New Roman" w:hAnsi="Times New Roman" w:cs="Times New Roman"/>
          <w:sz w:val="24"/>
          <w:szCs w:val="24"/>
        </w:rPr>
        <w:t xml:space="preserve"> </w:t>
      </w:r>
      <w:r w:rsidRPr="0038362E">
        <w:rPr>
          <w:rFonts w:ascii="Times New Roman" w:hAnsi="Times New Roman" w:cs="Times New Roman"/>
          <w:sz w:val="24"/>
          <w:szCs w:val="24"/>
        </w:rPr>
        <w:t xml:space="preserve">принимается ожидаемая величина налоговой базы (превышение доходов над расходами) на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4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38362E">
        <w:rPr>
          <w:rFonts w:ascii="Times New Roman" w:hAnsi="Times New Roman" w:cs="Times New Roman"/>
          <w:sz w:val="24"/>
          <w:szCs w:val="24"/>
        </w:rPr>
        <w:t xml:space="preserve">, </w:t>
      </w:r>
      <w:r w:rsidR="0038362E">
        <w:rPr>
          <w:rFonts w:ascii="Times New Roman" w:hAnsi="Times New Roman" w:cs="Times New Roman"/>
          <w:sz w:val="24"/>
          <w:szCs w:val="24"/>
        </w:rPr>
        <w:t>данные налоговой отчетности ф. 5-ЕСХН, показатели социально-экономического развития района.</w:t>
      </w:r>
    </w:p>
    <w:p w:rsidR="00A31B48" w:rsidRPr="0038362E" w:rsidRDefault="00A31B48" w:rsidP="00B6152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2E">
        <w:rPr>
          <w:rFonts w:ascii="Times New Roman" w:hAnsi="Times New Roman" w:cs="Times New Roman"/>
          <w:sz w:val="24"/>
          <w:szCs w:val="24"/>
        </w:rPr>
        <w:t xml:space="preserve">Плановая сумма единого сельскохозяйственного налога на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38362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F37B1">
        <w:rPr>
          <w:rFonts w:ascii="Times New Roman" w:hAnsi="Times New Roman" w:cs="Times New Roman"/>
          <w:sz w:val="24"/>
          <w:szCs w:val="24"/>
        </w:rPr>
        <w:t>1253,0</w:t>
      </w:r>
      <w:r w:rsidRPr="0038362E">
        <w:rPr>
          <w:rFonts w:ascii="Times New Roman" w:hAnsi="Times New Roman" w:cs="Times New Roman"/>
          <w:sz w:val="24"/>
          <w:szCs w:val="24"/>
        </w:rPr>
        <w:t xml:space="preserve"> тыс. рублей, на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6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38362E">
        <w:rPr>
          <w:rFonts w:ascii="Times New Roman" w:hAnsi="Times New Roman" w:cs="Times New Roman"/>
          <w:sz w:val="24"/>
          <w:szCs w:val="24"/>
        </w:rPr>
        <w:t xml:space="preserve"> – </w:t>
      </w:r>
      <w:r w:rsidR="00EF37B1">
        <w:rPr>
          <w:rFonts w:ascii="Times New Roman" w:hAnsi="Times New Roman" w:cs="Times New Roman"/>
          <w:sz w:val="24"/>
          <w:szCs w:val="24"/>
        </w:rPr>
        <w:t>1303,0</w:t>
      </w:r>
      <w:r w:rsidRPr="0038362E">
        <w:rPr>
          <w:rFonts w:ascii="Times New Roman" w:hAnsi="Times New Roman" w:cs="Times New Roman"/>
          <w:sz w:val="24"/>
          <w:szCs w:val="24"/>
        </w:rPr>
        <w:t xml:space="preserve"> тыс. рублей, на </w:t>
      </w:r>
      <w:r w:rsidR="00324D08" w:rsidRPr="0038362E">
        <w:rPr>
          <w:rFonts w:ascii="Times New Roman" w:hAnsi="Times New Roman" w:cs="Times New Roman"/>
          <w:sz w:val="24"/>
          <w:szCs w:val="24"/>
        </w:rPr>
        <w:t>202</w:t>
      </w:r>
      <w:r w:rsidR="00EF37B1">
        <w:rPr>
          <w:rFonts w:ascii="Times New Roman" w:hAnsi="Times New Roman" w:cs="Times New Roman"/>
          <w:sz w:val="24"/>
          <w:szCs w:val="24"/>
        </w:rPr>
        <w:t>7</w:t>
      </w:r>
      <w:r w:rsidR="00324D08" w:rsidRPr="0038362E">
        <w:rPr>
          <w:rFonts w:ascii="Times New Roman" w:hAnsi="Times New Roman" w:cs="Times New Roman"/>
          <w:sz w:val="24"/>
          <w:szCs w:val="24"/>
        </w:rPr>
        <w:t xml:space="preserve"> год</w:t>
      </w:r>
      <w:r w:rsidRPr="0038362E">
        <w:rPr>
          <w:rFonts w:ascii="Times New Roman" w:hAnsi="Times New Roman" w:cs="Times New Roman"/>
          <w:sz w:val="24"/>
          <w:szCs w:val="24"/>
        </w:rPr>
        <w:t xml:space="preserve"> –</w:t>
      </w:r>
      <w:r w:rsidR="007031D3" w:rsidRPr="0038362E">
        <w:rPr>
          <w:rFonts w:ascii="Times New Roman" w:hAnsi="Times New Roman" w:cs="Times New Roman"/>
          <w:sz w:val="24"/>
          <w:szCs w:val="24"/>
        </w:rPr>
        <w:t xml:space="preserve"> </w:t>
      </w:r>
      <w:r w:rsidR="00EF37B1">
        <w:rPr>
          <w:rFonts w:ascii="Times New Roman" w:hAnsi="Times New Roman" w:cs="Times New Roman"/>
          <w:sz w:val="24"/>
          <w:szCs w:val="24"/>
        </w:rPr>
        <w:t>1394,0</w:t>
      </w:r>
      <w:r w:rsidRPr="0038362E">
        <w:rPr>
          <w:rFonts w:ascii="Times New Roman" w:hAnsi="Times New Roman" w:cs="Times New Roman"/>
          <w:sz w:val="24"/>
          <w:szCs w:val="24"/>
        </w:rPr>
        <w:t> тыс. рублей.</w:t>
      </w:r>
    </w:p>
    <w:p w:rsidR="00132D85" w:rsidRPr="0046797F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62E">
        <w:rPr>
          <w:rFonts w:ascii="Times New Roman" w:eastAsia="Times New Roman" w:hAnsi="Times New Roman" w:cs="Times New Roman"/>
          <w:sz w:val="24"/>
          <w:szCs w:val="24"/>
        </w:rPr>
        <w:t xml:space="preserve"> Темп роста единого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сельскохозяйственного налога </w:t>
      </w:r>
      <w:r w:rsidR="00AB70E5" w:rsidRPr="004679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46797F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50,6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EF37B1">
        <w:rPr>
          <w:rFonts w:ascii="Times New Roman" w:eastAsia="Times New Roman" w:hAnsi="Times New Roman" w:cs="Times New Roman"/>
          <w:sz w:val="24"/>
          <w:szCs w:val="24"/>
        </w:rPr>
        <w:t>4,0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6797F" w:rsidRPr="00467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22E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46797F" w:rsidRPr="0046797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46797F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  </w:t>
      </w:r>
    </w:p>
    <w:p w:rsidR="006A39A5" w:rsidRPr="00606889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Налог, взимаемый в связи с применением патентной системы </w:t>
      </w:r>
    </w:p>
    <w:p w:rsidR="006A39A5" w:rsidRPr="00606889" w:rsidRDefault="006A39A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t>налогообложения</w:t>
      </w:r>
    </w:p>
    <w:p w:rsidR="00C264FC" w:rsidRPr="00C264FC" w:rsidRDefault="00C264FC" w:rsidP="00C26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4FC">
        <w:rPr>
          <w:rFonts w:ascii="Times New Roman" w:hAnsi="Times New Roman" w:cs="Times New Roman"/>
          <w:sz w:val="24"/>
          <w:szCs w:val="24"/>
        </w:rPr>
        <w:t>Прогнозирование налога, взимаемого в связи с применением патентной системы налогообложения на 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Pr="00C264FC">
        <w:rPr>
          <w:rFonts w:ascii="Times New Roman" w:hAnsi="Times New Roman" w:cs="Times New Roman"/>
          <w:sz w:val="24"/>
          <w:szCs w:val="24"/>
        </w:rPr>
        <w:t xml:space="preserve"> год, осуществлялось на основании главы 26.5 «Патентная система налогообложения» части второй Налогового кодекса Российской Федерации, с учетом динамики темпов фактических поступлений в 202</w:t>
      </w:r>
      <w:r w:rsidR="00EF37B1">
        <w:rPr>
          <w:rFonts w:ascii="Times New Roman" w:hAnsi="Times New Roman" w:cs="Times New Roman"/>
          <w:sz w:val="24"/>
          <w:szCs w:val="24"/>
        </w:rPr>
        <w:t>3</w:t>
      </w:r>
      <w:r w:rsidRPr="00C264FC">
        <w:rPr>
          <w:rFonts w:ascii="Times New Roman" w:hAnsi="Times New Roman" w:cs="Times New Roman"/>
          <w:sz w:val="24"/>
          <w:szCs w:val="24"/>
        </w:rPr>
        <w:t xml:space="preserve"> году, показателей налоговой базы в соответствии с отчетом формы № 1–ПАТЕНТ «Отчет о количестве </w:t>
      </w:r>
      <w:proofErr w:type="spellStart"/>
      <w:r w:rsidRPr="00C264FC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Pr="00C264FC">
        <w:rPr>
          <w:rFonts w:ascii="Times New Roman" w:hAnsi="Times New Roman" w:cs="Times New Roman"/>
          <w:sz w:val="24"/>
          <w:szCs w:val="24"/>
        </w:rPr>
        <w:t>-дуальных предпринимателей, применяющих патентную систему налогообложения, и выданных патентов на право применения</w:t>
      </w:r>
      <w:proofErr w:type="gramEnd"/>
      <w:r w:rsidRPr="00C264FC">
        <w:rPr>
          <w:rFonts w:ascii="Times New Roman" w:hAnsi="Times New Roman" w:cs="Times New Roman"/>
          <w:sz w:val="24"/>
          <w:szCs w:val="24"/>
        </w:rPr>
        <w:t xml:space="preserve"> патентной системы налогообложения в разрезе видов предпринимательской деятельности», с учетом показателей социально – экономического развития Суражского муниципального района Брянской области. Согласно Бюджетному кодексу Российской Федерации, норматив отчислений по данному виду налога в бюджет муниципального района - 100%.</w:t>
      </w:r>
    </w:p>
    <w:p w:rsidR="00C264FC" w:rsidRDefault="00C264FC" w:rsidP="00C26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FC">
        <w:rPr>
          <w:rFonts w:ascii="Times New Roman" w:hAnsi="Times New Roman" w:cs="Times New Roman"/>
          <w:sz w:val="24"/>
          <w:szCs w:val="24"/>
        </w:rPr>
        <w:t>Поступление налога, взимаемого в связи с применением патентной системы налогообложения, прогнозируется на 202</w:t>
      </w:r>
      <w:r w:rsidR="00EF37B1">
        <w:rPr>
          <w:rFonts w:ascii="Times New Roman" w:hAnsi="Times New Roman" w:cs="Times New Roman"/>
          <w:sz w:val="24"/>
          <w:szCs w:val="24"/>
        </w:rPr>
        <w:t>5</w:t>
      </w:r>
      <w:r w:rsidRPr="00C264F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F37B1">
        <w:rPr>
          <w:rFonts w:ascii="Times New Roman" w:hAnsi="Times New Roman" w:cs="Times New Roman"/>
          <w:sz w:val="24"/>
          <w:szCs w:val="24"/>
        </w:rPr>
        <w:t>2840,0</w:t>
      </w:r>
      <w:r w:rsidRPr="00C264F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EF37B1">
        <w:rPr>
          <w:rFonts w:ascii="Times New Roman" w:hAnsi="Times New Roman" w:cs="Times New Roman"/>
          <w:sz w:val="24"/>
          <w:szCs w:val="24"/>
        </w:rPr>
        <w:t>6</w:t>
      </w:r>
      <w:r w:rsidRPr="00C264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F37B1">
        <w:rPr>
          <w:rFonts w:ascii="Times New Roman" w:hAnsi="Times New Roman" w:cs="Times New Roman"/>
          <w:sz w:val="24"/>
          <w:szCs w:val="24"/>
        </w:rPr>
        <w:t>2946,0</w:t>
      </w:r>
      <w:r w:rsidRPr="00C264F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EF37B1">
        <w:rPr>
          <w:rFonts w:ascii="Times New Roman" w:hAnsi="Times New Roman" w:cs="Times New Roman"/>
          <w:sz w:val="24"/>
          <w:szCs w:val="24"/>
        </w:rPr>
        <w:t>7</w:t>
      </w:r>
      <w:r w:rsidRPr="00C264F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F37B1">
        <w:rPr>
          <w:rFonts w:ascii="Times New Roman" w:hAnsi="Times New Roman" w:cs="Times New Roman"/>
          <w:sz w:val="24"/>
          <w:szCs w:val="24"/>
        </w:rPr>
        <w:t>3043,0</w:t>
      </w:r>
      <w:r w:rsidRPr="00C264F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32D85" w:rsidRPr="00BD3C7C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Темп </w:t>
      </w:r>
      <w:proofErr w:type="gramStart"/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роста налога, взимаемого в связи с применением патентной системы налогообложения </w:t>
      </w:r>
      <w:r w:rsidR="00AB70E5" w:rsidRPr="00BD3C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BD3C7C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proofErr w:type="gramEnd"/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264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19,3)</w:t>
      </w:r>
      <w:r w:rsidR="00C264F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0530B" w:rsidRPr="00BD3C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A0530B" w:rsidRPr="00BD3C7C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соответственно.  </w:t>
      </w:r>
    </w:p>
    <w:p w:rsidR="006A39A5" w:rsidRPr="00606889" w:rsidRDefault="006A39A5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8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</w:t>
      </w:r>
      <w:r w:rsidR="0018777C">
        <w:rPr>
          <w:rFonts w:ascii="Times New Roman" w:eastAsia="Times New Roman" w:hAnsi="Times New Roman" w:cs="Times New Roman"/>
          <w:b/>
          <w:sz w:val="24"/>
          <w:szCs w:val="24"/>
        </w:rPr>
        <w:t>осударственная пошл</w:t>
      </w:r>
      <w:r w:rsidR="00901AC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8777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</w:p>
    <w:p w:rsidR="007060F6" w:rsidRPr="007060F6" w:rsidRDefault="007060F6" w:rsidP="00B61524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государственной пошлины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60F6">
        <w:rPr>
          <w:rFonts w:ascii="Times New Roman" w:hAnsi="Times New Roman" w:cs="Times New Roman"/>
          <w:sz w:val="24"/>
          <w:szCs w:val="24"/>
        </w:rPr>
        <w:t xml:space="preserve"> на </w:t>
      </w:r>
      <w:r w:rsidR="00A75385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и 202</w:t>
      </w:r>
      <w:r w:rsidR="00A27C45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hAnsi="Times New Roman" w:cs="Times New Roman"/>
          <w:sz w:val="24"/>
          <w:szCs w:val="24"/>
        </w:rPr>
        <w:t xml:space="preserve"> </w:t>
      </w:r>
      <w:r w:rsidRPr="007060F6">
        <w:rPr>
          <w:rFonts w:ascii="Times New Roman" w:hAnsi="Times New Roman" w:cs="Times New Roman"/>
          <w:sz w:val="24"/>
          <w:szCs w:val="24"/>
        </w:rPr>
        <w:t xml:space="preserve">определен с учетом динамики поступлений за прошлые годы, оценки поступления в районный бюджет в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4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60F6">
        <w:rPr>
          <w:rFonts w:ascii="Times New Roman" w:hAnsi="Times New Roman" w:cs="Times New Roman"/>
          <w:sz w:val="24"/>
          <w:szCs w:val="24"/>
        </w:rPr>
        <w:t>у</w:t>
      </w:r>
      <w:r w:rsidR="009E6432">
        <w:rPr>
          <w:rFonts w:ascii="Times New Roman" w:hAnsi="Times New Roman" w:cs="Times New Roman"/>
          <w:sz w:val="24"/>
          <w:szCs w:val="24"/>
        </w:rPr>
        <w:t>,</w:t>
      </w:r>
      <w:r w:rsidR="009E6432" w:rsidRPr="009E6432">
        <w:t xml:space="preserve"> </w:t>
      </w:r>
      <w:r w:rsidR="009E6432" w:rsidRPr="009E6432">
        <w:rPr>
          <w:rFonts w:ascii="Times New Roman" w:hAnsi="Times New Roman" w:cs="Times New Roman"/>
          <w:sz w:val="24"/>
          <w:szCs w:val="24"/>
        </w:rPr>
        <w:t>а также с учетом прогнозных показателей, представленных главными администраторами</w:t>
      </w:r>
      <w:r w:rsidRPr="00706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130" w:rsidRDefault="006F3996" w:rsidP="00B615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 xml:space="preserve">Объем поступлений государственной пошлины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60F6">
        <w:rPr>
          <w:rFonts w:ascii="Times New Roman" w:hAnsi="Times New Roman" w:cs="Times New Roman"/>
          <w:sz w:val="24"/>
          <w:szCs w:val="24"/>
        </w:rPr>
        <w:t xml:space="preserve"> планируется в сумме </w:t>
      </w:r>
      <w:r w:rsidR="00A27C45">
        <w:rPr>
          <w:rFonts w:ascii="Times New Roman" w:hAnsi="Times New Roman" w:cs="Times New Roman"/>
          <w:sz w:val="24"/>
          <w:szCs w:val="24"/>
        </w:rPr>
        <w:t>2100,0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816130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A27C45">
        <w:rPr>
          <w:rFonts w:ascii="Times New Roman" w:hAnsi="Times New Roman" w:cs="Times New Roman"/>
          <w:sz w:val="24"/>
          <w:szCs w:val="24"/>
        </w:rPr>
        <w:t>200,0</w:t>
      </w:r>
      <w:r w:rsidR="0081613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27C45">
        <w:rPr>
          <w:rFonts w:ascii="Times New Roman" w:hAnsi="Times New Roman" w:cs="Times New Roman"/>
          <w:sz w:val="24"/>
          <w:szCs w:val="24"/>
        </w:rPr>
        <w:t>10,5</w:t>
      </w:r>
      <w:r w:rsidR="00816130">
        <w:rPr>
          <w:rFonts w:ascii="Times New Roman" w:hAnsi="Times New Roman" w:cs="Times New Roman"/>
          <w:sz w:val="24"/>
          <w:szCs w:val="24"/>
        </w:rPr>
        <w:t>% выше прогнозируемого исполнения 202</w:t>
      </w:r>
      <w:r w:rsidR="00A27C45">
        <w:rPr>
          <w:rFonts w:ascii="Times New Roman" w:hAnsi="Times New Roman" w:cs="Times New Roman"/>
          <w:sz w:val="24"/>
          <w:szCs w:val="24"/>
        </w:rPr>
        <w:t>4</w:t>
      </w:r>
      <w:r w:rsidR="008161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3996" w:rsidRPr="007060F6" w:rsidRDefault="006F3996" w:rsidP="00B615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0F6">
        <w:rPr>
          <w:rFonts w:ascii="Times New Roman" w:hAnsi="Times New Roman" w:cs="Times New Roman"/>
          <w:sz w:val="24"/>
          <w:szCs w:val="24"/>
        </w:rPr>
        <w:t xml:space="preserve"> Поступления государственной пошлины в бюджет района спрогнозированы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6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60F6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A27C45">
        <w:rPr>
          <w:rFonts w:ascii="Times New Roman" w:hAnsi="Times New Roman" w:cs="Times New Roman"/>
          <w:sz w:val="24"/>
          <w:szCs w:val="24"/>
        </w:rPr>
        <w:t>2230,0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руб., на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27C45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60F6">
        <w:rPr>
          <w:rFonts w:ascii="Times New Roman" w:hAnsi="Times New Roman" w:cs="Times New Roman"/>
          <w:sz w:val="24"/>
          <w:szCs w:val="24"/>
        </w:rPr>
        <w:t xml:space="preserve"> – </w:t>
      </w:r>
      <w:r w:rsidR="00A27C45">
        <w:rPr>
          <w:rFonts w:ascii="Times New Roman" w:hAnsi="Times New Roman" w:cs="Times New Roman"/>
          <w:sz w:val="24"/>
          <w:szCs w:val="24"/>
        </w:rPr>
        <w:t>2250,0</w:t>
      </w:r>
      <w:r w:rsidRPr="007060F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32D85" w:rsidRPr="007060F6" w:rsidRDefault="00132D85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Темп роста государственной пошлины </w:t>
      </w:r>
      <w:r w:rsidR="00AB70E5" w:rsidRPr="007060F6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61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7060F6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6,2</w:t>
      </w:r>
      <w:r w:rsidR="006F3996" w:rsidRPr="007060F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27C45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7060F6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32D85" w:rsidRPr="004A5E45" w:rsidRDefault="00132D85" w:rsidP="00B6152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E45">
        <w:rPr>
          <w:rFonts w:ascii="Times New Roman" w:eastAsia="Times New Roman" w:hAnsi="Times New Roman" w:cs="Times New Roman"/>
          <w:b/>
          <w:bCs/>
          <w:sz w:val="28"/>
          <w:szCs w:val="28"/>
        </w:rPr>
        <w:t>Неналоговые доходы районного бюджета</w:t>
      </w:r>
    </w:p>
    <w:p w:rsidR="00B002C1" w:rsidRPr="008E4CF5" w:rsidRDefault="00B002C1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4CF5">
        <w:rPr>
          <w:rFonts w:ascii="Times New Roman" w:eastAsia="Times New Roman" w:hAnsi="Times New Roman" w:cs="Times New Roman"/>
          <w:b/>
          <w:sz w:val="20"/>
          <w:szCs w:val="20"/>
        </w:rPr>
        <w:t>ДОХОДЫ ОТ ИСПОЛЬЗОВАНИЯ ИМУЩЕСТВА, НАХОДЯЩЕГОСЯ В ГОСУДАРСТВЕННОЙ И МУНИЦИПАЛЬНОЙ СОБСТВЕННОСТИ</w:t>
      </w:r>
    </w:p>
    <w:p w:rsidR="00132D85" w:rsidRDefault="009D71FB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ланируется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2755,0</w:t>
      </w:r>
      <w:r w:rsidR="0056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 xml:space="preserve">400,0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17,0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структуре собственных доходов бюджета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8E4CF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5665B2">
        <w:rPr>
          <w:rFonts w:ascii="Times New Roman" w:eastAsia="Times New Roman" w:hAnsi="Times New Roman" w:cs="Times New Roman"/>
          <w:sz w:val="24"/>
          <w:szCs w:val="24"/>
        </w:rPr>
        <w:t>Наблюдается снижение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 доходов, от использования имущества, находящегося в государственной и муниципальной  собственности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</w:t>
      </w:r>
      <w:r w:rsidR="005665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0,4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632A82" w:rsidRPr="00632A82" w:rsidRDefault="00632A82" w:rsidP="00632A8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A82">
        <w:rPr>
          <w:rFonts w:ascii="Times New Roman" w:eastAsia="Times New Roman" w:hAnsi="Times New Roman" w:cs="Times New Roman"/>
          <w:b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</w:r>
    </w:p>
    <w:p w:rsidR="00632A82" w:rsidRPr="00632A82" w:rsidRDefault="00632A82" w:rsidP="00632A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A82">
        <w:rPr>
          <w:rFonts w:ascii="Times New Roman" w:eastAsia="Times New Roman" w:hAnsi="Times New Roman" w:cs="Times New Roman"/>
          <w:sz w:val="24"/>
          <w:szCs w:val="24"/>
        </w:rPr>
        <w:t>Объем поступления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прогнозируемый на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год, рассчитан на основе сведений администратора платежа (комитета по управлению муниципальным имуществом администрации Суражского района) о начислениях арендной платы в прошлом</w:t>
      </w:r>
      <w:proofErr w:type="gramEnd"/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32A82">
        <w:rPr>
          <w:rFonts w:ascii="Times New Roman" w:eastAsia="Times New Roman" w:hAnsi="Times New Roman" w:cs="Times New Roman"/>
          <w:sz w:val="24"/>
          <w:szCs w:val="24"/>
        </w:rPr>
        <w:t>текущем</w:t>
      </w:r>
      <w:proofErr w:type="gramEnd"/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годах, оценки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года с учетом достигнутого в предыдущие периоды уровня собираемости платежа и проведения работы по погашению имеющейся недоимки и прогнозируется в сумме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1900,0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32A82" w:rsidRPr="00632A82" w:rsidRDefault="00632A82" w:rsidP="00632A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82">
        <w:rPr>
          <w:rFonts w:ascii="Times New Roman" w:eastAsia="Times New Roman" w:hAnsi="Times New Roman" w:cs="Times New Roman"/>
          <w:sz w:val="24"/>
          <w:szCs w:val="24"/>
        </w:rPr>
        <w:t>Прогнозируемый объем поступлений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планируется на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 1900,0 тыс. рублей, на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 – 1900,0 тыс. рублей.</w:t>
      </w:r>
    </w:p>
    <w:p w:rsidR="00632A82" w:rsidRPr="00632A82" w:rsidRDefault="00632A82" w:rsidP="00632A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A82">
        <w:rPr>
          <w:rFonts w:ascii="Times New Roman" w:eastAsia="Times New Roman" w:hAnsi="Times New Roman" w:cs="Times New Roman"/>
          <w:b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</w:r>
    </w:p>
    <w:p w:rsidR="00632A82" w:rsidRPr="00632A82" w:rsidRDefault="00632A82" w:rsidP="00632A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A82">
        <w:rPr>
          <w:rFonts w:ascii="Times New Roman" w:eastAsia="Times New Roman" w:hAnsi="Times New Roman" w:cs="Times New Roman"/>
          <w:sz w:val="24"/>
          <w:szCs w:val="24"/>
        </w:rPr>
        <w:t>Прогнозируемый объем поступлений доходов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рассчитан администратором платежа – комитетом по управлению муниципальным имуществом администрации Суражского района, исходя из фактически заключенных договоров аренды по состоянию на 01.10.202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В расчете учтены индексы 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потребительских цен по Брянской области по данным департамента экономического развития Брянской области.</w:t>
      </w:r>
    </w:p>
    <w:p w:rsidR="00632A82" w:rsidRPr="00632A82" w:rsidRDefault="00632A82" w:rsidP="00632A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82">
        <w:rPr>
          <w:rFonts w:ascii="Times New Roman" w:eastAsia="Times New Roman" w:hAnsi="Times New Roman" w:cs="Times New Roman"/>
          <w:sz w:val="24"/>
          <w:szCs w:val="24"/>
        </w:rPr>
        <w:t>Прогноз данных поступлений в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сумме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455,0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463,0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473,0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в 202</w:t>
      </w:r>
      <w:r w:rsidR="007938F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2A82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1F0E9A" w:rsidRPr="00632A82" w:rsidRDefault="001F0E9A" w:rsidP="00B61524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A82">
        <w:rPr>
          <w:rFonts w:ascii="Times New Roman" w:hAnsi="Times New Roman" w:cs="Times New Roman"/>
          <w:b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1F0E9A" w:rsidRPr="00632A82" w:rsidRDefault="001F0E9A" w:rsidP="00B6152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A82">
        <w:rPr>
          <w:rFonts w:ascii="Times New Roman" w:hAnsi="Times New Roman" w:cs="Times New Roman"/>
          <w:sz w:val="24"/>
          <w:szCs w:val="24"/>
        </w:rPr>
        <w:t xml:space="preserve">Планируемая сумма поступлений в районный бюджет в </w:t>
      </w:r>
      <w:r w:rsidR="00324D08" w:rsidRPr="00632A82">
        <w:rPr>
          <w:rFonts w:ascii="Times New Roman" w:hAnsi="Times New Roman" w:cs="Times New Roman"/>
          <w:sz w:val="24"/>
          <w:szCs w:val="24"/>
        </w:rPr>
        <w:t>202</w:t>
      </w:r>
      <w:r w:rsidR="00EC0936">
        <w:rPr>
          <w:rFonts w:ascii="Times New Roman" w:hAnsi="Times New Roman" w:cs="Times New Roman"/>
          <w:sz w:val="24"/>
          <w:szCs w:val="24"/>
        </w:rPr>
        <w:t>5</w:t>
      </w:r>
      <w:r w:rsidR="00324D08" w:rsidRPr="00632A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632A82">
        <w:rPr>
          <w:rFonts w:ascii="Times New Roman" w:hAnsi="Times New Roman" w:cs="Times New Roman"/>
          <w:sz w:val="24"/>
          <w:szCs w:val="24"/>
        </w:rPr>
        <w:t>у от перечисления части прибыли муниципальных унитарных предприятий, остающейся после уплаты налогов и обязательных платежей, определялась на основании сведений Комитета по управлению муниципальным имуществом администрации Суражского района по каждому муниципальному унитарному предприятию, с учетом действующего норматива зачисления в районный бюджет части прибыли муниципальных унитарных предприятий, подлежащей перечислению в районный бюджет в размере</w:t>
      </w:r>
      <w:proofErr w:type="gramEnd"/>
      <w:r w:rsidRPr="00632A82">
        <w:rPr>
          <w:rFonts w:ascii="Times New Roman" w:hAnsi="Times New Roman" w:cs="Times New Roman"/>
          <w:sz w:val="24"/>
          <w:szCs w:val="24"/>
        </w:rPr>
        <w:t xml:space="preserve"> 50%.</w:t>
      </w:r>
    </w:p>
    <w:p w:rsidR="00886FDE" w:rsidRDefault="00886FDE" w:rsidP="005727D0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FDE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886FD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86FDE">
        <w:rPr>
          <w:rFonts w:ascii="Times New Roman" w:hAnsi="Times New Roman" w:cs="Times New Roman"/>
          <w:sz w:val="24"/>
          <w:szCs w:val="24"/>
        </w:rPr>
        <w:t>, прогноз части прибыли муниципальных унитарных предприятий определен  на 202</w:t>
      </w:r>
      <w:r w:rsidR="00EC0936">
        <w:rPr>
          <w:rFonts w:ascii="Times New Roman" w:hAnsi="Times New Roman" w:cs="Times New Roman"/>
          <w:sz w:val="24"/>
          <w:szCs w:val="24"/>
        </w:rPr>
        <w:t>5</w:t>
      </w:r>
      <w:r w:rsidRPr="00886F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936">
        <w:rPr>
          <w:rFonts w:ascii="Times New Roman" w:hAnsi="Times New Roman" w:cs="Times New Roman"/>
          <w:sz w:val="24"/>
          <w:szCs w:val="24"/>
        </w:rPr>
        <w:t>400,0</w:t>
      </w:r>
      <w:r w:rsidRPr="00886FDE">
        <w:rPr>
          <w:rFonts w:ascii="Times New Roman" w:hAnsi="Times New Roman" w:cs="Times New Roman"/>
          <w:sz w:val="24"/>
          <w:szCs w:val="24"/>
        </w:rPr>
        <w:t xml:space="preserve">  тыс. рублей на 202</w:t>
      </w:r>
      <w:r w:rsidR="00EC0936">
        <w:rPr>
          <w:rFonts w:ascii="Times New Roman" w:hAnsi="Times New Roman" w:cs="Times New Roman"/>
          <w:sz w:val="24"/>
          <w:szCs w:val="24"/>
        </w:rPr>
        <w:t>6</w:t>
      </w:r>
      <w:r w:rsidRPr="00886F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936">
        <w:rPr>
          <w:rFonts w:ascii="Times New Roman" w:hAnsi="Times New Roman" w:cs="Times New Roman"/>
          <w:sz w:val="24"/>
          <w:szCs w:val="24"/>
        </w:rPr>
        <w:t>400,0</w:t>
      </w:r>
      <w:r w:rsidRPr="00886FD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FDE">
        <w:rPr>
          <w:rFonts w:ascii="Times New Roman" w:hAnsi="Times New Roman" w:cs="Times New Roman"/>
          <w:sz w:val="24"/>
          <w:szCs w:val="24"/>
        </w:rPr>
        <w:t>рублей и  на 202</w:t>
      </w:r>
      <w:r w:rsidR="00EC0936">
        <w:rPr>
          <w:rFonts w:ascii="Times New Roman" w:hAnsi="Times New Roman" w:cs="Times New Roman"/>
          <w:sz w:val="24"/>
          <w:szCs w:val="24"/>
        </w:rPr>
        <w:t>7</w:t>
      </w:r>
      <w:r w:rsidRPr="00886F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936">
        <w:rPr>
          <w:rFonts w:ascii="Times New Roman" w:hAnsi="Times New Roman" w:cs="Times New Roman"/>
          <w:sz w:val="24"/>
          <w:szCs w:val="24"/>
        </w:rPr>
        <w:t xml:space="preserve">400,0 </w:t>
      </w:r>
      <w:r w:rsidRPr="00886FD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FDE">
        <w:rPr>
          <w:rFonts w:ascii="Times New Roman" w:hAnsi="Times New Roman" w:cs="Times New Roman"/>
          <w:sz w:val="24"/>
          <w:szCs w:val="24"/>
        </w:rPr>
        <w:t>рублей.</w:t>
      </w:r>
    </w:p>
    <w:p w:rsidR="001A53DD" w:rsidRPr="006A0D55" w:rsidRDefault="001A53DD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ПЛАТЕЖИ ПРИ ПОЛЬЗОВАНИИ ПРИРОДНЫМИ РЕСУРСАМИ</w:t>
      </w:r>
    </w:p>
    <w:p w:rsidR="008512E8" w:rsidRPr="00DE1D0E" w:rsidRDefault="008512E8" w:rsidP="00B61524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1D0E">
        <w:rPr>
          <w:rFonts w:ascii="Times New Roman" w:hAnsi="Times New Roman" w:cs="Times New Roman"/>
          <w:b/>
          <w:sz w:val="24"/>
          <w:szCs w:val="24"/>
        </w:rPr>
        <w:t>Плата за негативное воздействие на окружающую среду</w:t>
      </w:r>
    </w:p>
    <w:p w:rsidR="00A27646" w:rsidRPr="00A27646" w:rsidRDefault="00A27646" w:rsidP="00A276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646">
        <w:rPr>
          <w:rFonts w:ascii="Times New Roman" w:hAnsi="Times New Roman" w:cs="Times New Roman"/>
          <w:sz w:val="24"/>
          <w:szCs w:val="24"/>
        </w:rPr>
        <w:t>Расчет платы за негативное воздействие на окружающую среду на 202</w:t>
      </w:r>
      <w:r w:rsidR="00294BDA">
        <w:rPr>
          <w:rFonts w:ascii="Times New Roman" w:hAnsi="Times New Roman" w:cs="Times New Roman"/>
          <w:sz w:val="24"/>
          <w:szCs w:val="24"/>
        </w:rPr>
        <w:t>5</w:t>
      </w:r>
      <w:r w:rsidRPr="00A27646">
        <w:rPr>
          <w:rFonts w:ascii="Times New Roman" w:hAnsi="Times New Roman" w:cs="Times New Roman"/>
          <w:sz w:val="24"/>
          <w:szCs w:val="24"/>
        </w:rPr>
        <w:t xml:space="preserve"> год произведен с учетом сведений о прогнозируемых суммах поступлений главного администратора платежа – </w:t>
      </w:r>
      <w:proofErr w:type="spellStart"/>
      <w:r w:rsidRPr="00A27646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A27646">
        <w:rPr>
          <w:rFonts w:ascii="Times New Roman" w:hAnsi="Times New Roman" w:cs="Times New Roman"/>
          <w:sz w:val="24"/>
          <w:szCs w:val="24"/>
        </w:rPr>
        <w:t xml:space="preserve"> межрегионального управления Федеральной службы по надзору в сфере природопользования.</w:t>
      </w:r>
    </w:p>
    <w:p w:rsidR="00A27646" w:rsidRPr="00A27646" w:rsidRDefault="00A27646" w:rsidP="00A276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646">
        <w:rPr>
          <w:rFonts w:ascii="Times New Roman" w:hAnsi="Times New Roman" w:cs="Times New Roman"/>
          <w:sz w:val="24"/>
          <w:szCs w:val="24"/>
        </w:rPr>
        <w:t>Прогнозируемая сумма поступлений платы за негативное воздействие на окружающую среду в районный бюджет на 202</w:t>
      </w:r>
      <w:r w:rsidR="00E57467">
        <w:rPr>
          <w:rFonts w:ascii="Times New Roman" w:hAnsi="Times New Roman" w:cs="Times New Roman"/>
          <w:sz w:val="24"/>
          <w:szCs w:val="24"/>
        </w:rPr>
        <w:t>5</w:t>
      </w:r>
      <w:r w:rsidRPr="00A27646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57467">
        <w:rPr>
          <w:rFonts w:ascii="Times New Roman" w:hAnsi="Times New Roman" w:cs="Times New Roman"/>
          <w:sz w:val="24"/>
          <w:szCs w:val="24"/>
        </w:rPr>
        <w:t>902,0</w:t>
      </w:r>
      <w:r w:rsidRPr="00A27646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="00E57467">
        <w:rPr>
          <w:rFonts w:ascii="Times New Roman" w:hAnsi="Times New Roman" w:cs="Times New Roman"/>
          <w:sz w:val="24"/>
          <w:szCs w:val="24"/>
        </w:rPr>
        <w:t>2026 г</w:t>
      </w:r>
      <w:r w:rsidRPr="00A27646">
        <w:rPr>
          <w:rFonts w:ascii="Times New Roman" w:hAnsi="Times New Roman" w:cs="Times New Roman"/>
          <w:sz w:val="24"/>
          <w:szCs w:val="24"/>
        </w:rPr>
        <w:t xml:space="preserve">од – </w:t>
      </w:r>
      <w:r w:rsidR="00E57467">
        <w:rPr>
          <w:rFonts w:ascii="Times New Roman" w:hAnsi="Times New Roman" w:cs="Times New Roman"/>
          <w:sz w:val="24"/>
          <w:szCs w:val="24"/>
        </w:rPr>
        <w:t>905,0</w:t>
      </w:r>
      <w:r w:rsidRPr="00A27646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46">
        <w:rPr>
          <w:rFonts w:ascii="Times New Roman" w:hAnsi="Times New Roman" w:cs="Times New Roman"/>
          <w:sz w:val="24"/>
          <w:szCs w:val="24"/>
        </w:rPr>
        <w:t>рублей, на 202</w:t>
      </w:r>
      <w:r w:rsidR="00E57467">
        <w:rPr>
          <w:rFonts w:ascii="Times New Roman" w:hAnsi="Times New Roman" w:cs="Times New Roman"/>
          <w:sz w:val="24"/>
          <w:szCs w:val="24"/>
        </w:rPr>
        <w:t>7</w:t>
      </w:r>
      <w:r w:rsidRPr="00A2764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57467">
        <w:rPr>
          <w:rFonts w:ascii="Times New Roman" w:hAnsi="Times New Roman" w:cs="Times New Roman"/>
          <w:sz w:val="24"/>
          <w:szCs w:val="24"/>
        </w:rPr>
        <w:t>910,0</w:t>
      </w:r>
      <w:r w:rsidRPr="00A27646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46">
        <w:rPr>
          <w:rFonts w:ascii="Times New Roman" w:hAnsi="Times New Roman" w:cs="Times New Roman"/>
          <w:sz w:val="24"/>
          <w:szCs w:val="24"/>
        </w:rPr>
        <w:t>рублей.</w:t>
      </w:r>
    </w:p>
    <w:p w:rsidR="00132D85" w:rsidRPr="00DE1D0E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 Темп роста </w:t>
      </w:r>
      <w:r w:rsidR="009F6F9C">
        <w:rPr>
          <w:rFonts w:ascii="Times New Roman" w:eastAsia="Times New Roman" w:hAnsi="Times New Roman" w:cs="Times New Roman"/>
          <w:sz w:val="24"/>
          <w:szCs w:val="24"/>
        </w:rPr>
        <w:t xml:space="preserve">(снижения) 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платежей при пользовании природными ресурсами </w:t>
      </w:r>
      <w:r w:rsidR="00AB70E5" w:rsidRPr="00DE1D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DE1D0E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E57467">
        <w:rPr>
          <w:rFonts w:ascii="Times New Roman" w:eastAsia="Times New Roman" w:hAnsi="Times New Roman" w:cs="Times New Roman"/>
          <w:sz w:val="24"/>
          <w:szCs w:val="24"/>
        </w:rPr>
        <w:t>80,4</w:t>
      </w:r>
      <w:r w:rsidR="00A27646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E57467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8512E8" w:rsidRPr="00DE1D0E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57467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DE1D0E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7519F5" w:rsidRPr="00614ABD" w:rsidRDefault="007519F5" w:rsidP="00B61524">
      <w:pPr>
        <w:spacing w:before="120"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t>ДОХОДЫ ОТ ОКАЗАНИЯ ПЛАТНЫХ УСЛУГ (РАБОТ)</w:t>
      </w:r>
      <w:r w:rsidRPr="00614ABD">
        <w:rPr>
          <w:rFonts w:ascii="Times New Roman" w:eastAsia="Times New Roman" w:hAnsi="Times New Roman" w:cs="Times New Roman"/>
          <w:b/>
          <w:sz w:val="24"/>
          <w:szCs w:val="24"/>
        </w:rPr>
        <w:br/>
        <w:t>И КОМПЕНСАЦИИ ЗАТРАТ ГОСУДАРСТВА</w:t>
      </w:r>
    </w:p>
    <w:p w:rsidR="00701391" w:rsidRPr="006A0D55" w:rsidRDefault="00701391" w:rsidP="00B615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ABD">
        <w:rPr>
          <w:rFonts w:ascii="Times New Roman" w:eastAsia="Times New Roman" w:hAnsi="Times New Roman" w:cs="Times New Roman"/>
          <w:sz w:val="24"/>
          <w:szCs w:val="24"/>
        </w:rPr>
        <w:t>Прогнозируемый объем поступления доходов компенсации затра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 государства определен с учетом оценки их поступления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у, расчетов, представленных главным администратором платежей –</w:t>
      </w:r>
      <w:r w:rsidR="00614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администрацией Суражского района.</w:t>
      </w:r>
    </w:p>
    <w:p w:rsidR="0056279D" w:rsidRPr="00DE1D0E" w:rsidRDefault="00132D85" w:rsidP="0056279D">
      <w:pPr>
        <w:tabs>
          <w:tab w:val="left" w:pos="27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 Прогнозируемый объём  поступления 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от оказания платных услуг и компенсации затрат государства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 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 в сумме 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99,0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9,0</w:t>
      </w:r>
      <w:r w:rsidR="0056279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280D6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10,0</w:t>
      </w:r>
      <w:r w:rsidR="00280D64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 xml:space="preserve"> выше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2305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а.  </w:t>
      </w:r>
      <w:r w:rsidR="0056279D" w:rsidRPr="00DE1D0E">
        <w:rPr>
          <w:rFonts w:ascii="Times New Roman" w:hAnsi="Times New Roman" w:cs="Times New Roman"/>
          <w:sz w:val="24"/>
          <w:szCs w:val="24"/>
        </w:rPr>
        <w:t>Прогнозируемая сумма поступлений 202</w:t>
      </w:r>
      <w:r w:rsidR="00A14E16">
        <w:rPr>
          <w:rFonts w:ascii="Times New Roman" w:hAnsi="Times New Roman" w:cs="Times New Roman"/>
          <w:sz w:val="24"/>
          <w:szCs w:val="24"/>
        </w:rPr>
        <w:t>6</w:t>
      </w:r>
      <w:r w:rsidR="0056279D" w:rsidRPr="00DE1D0E">
        <w:rPr>
          <w:rFonts w:ascii="Times New Roman" w:hAnsi="Times New Roman" w:cs="Times New Roman"/>
          <w:sz w:val="24"/>
          <w:szCs w:val="24"/>
        </w:rPr>
        <w:t xml:space="preserve"> </w:t>
      </w:r>
      <w:r w:rsidR="0056279D">
        <w:rPr>
          <w:rFonts w:ascii="Times New Roman" w:hAnsi="Times New Roman" w:cs="Times New Roman"/>
          <w:sz w:val="24"/>
          <w:szCs w:val="24"/>
        </w:rPr>
        <w:t xml:space="preserve">–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14E16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="0056279D">
        <w:rPr>
          <w:rFonts w:ascii="Times New Roman" w:hAnsi="Times New Roman" w:cs="Times New Roman"/>
          <w:sz w:val="24"/>
          <w:szCs w:val="24"/>
        </w:rPr>
        <w:t xml:space="preserve">ы </w:t>
      </w:r>
      <w:r w:rsidR="00A14E16">
        <w:rPr>
          <w:rFonts w:ascii="Times New Roman" w:hAnsi="Times New Roman" w:cs="Times New Roman"/>
          <w:sz w:val="24"/>
          <w:szCs w:val="24"/>
        </w:rPr>
        <w:t>100,0 и 102,0 тыс. рублей.</w:t>
      </w:r>
      <w:r w:rsidR="0056279D">
        <w:rPr>
          <w:rFonts w:ascii="Times New Roman" w:hAnsi="Times New Roman" w:cs="Times New Roman"/>
          <w:sz w:val="24"/>
          <w:szCs w:val="24"/>
        </w:rPr>
        <w:t xml:space="preserve"> </w:t>
      </w:r>
      <w:r w:rsidR="0056279D" w:rsidRPr="00DE1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85" w:rsidRPr="006A0D55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Темп роста доходов от оказания платных услуг и компенсации затрат государства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r w:rsidR="0058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280D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4E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0D64">
        <w:rPr>
          <w:rFonts w:ascii="Times New Roman" w:eastAsia="Times New Roman" w:hAnsi="Times New Roman" w:cs="Times New Roman"/>
          <w:sz w:val="24"/>
          <w:szCs w:val="24"/>
        </w:rPr>
        <w:t>,0%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  </w:t>
      </w:r>
    </w:p>
    <w:p w:rsidR="007519F5" w:rsidRPr="006A0D55" w:rsidRDefault="007519F5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ДОХОДЫ ОТ ПРОДАЖИ МАТЕРИАЛЬНЫХ</w:t>
      </w: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br/>
        <w:t>И НЕМАТЕРИАЛЬНЫХ АКТИВОВ</w:t>
      </w:r>
    </w:p>
    <w:p w:rsidR="00552D8D" w:rsidRPr="00552D8D" w:rsidRDefault="00552D8D" w:rsidP="00552D8D">
      <w:pPr>
        <w:keepNext/>
        <w:spacing w:after="0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051697"/>
      <w:bookmarkStart w:id="2" w:name="_Toc119336197"/>
      <w:r w:rsidRPr="00552D8D">
        <w:rPr>
          <w:rFonts w:ascii="Times New Roman" w:eastAsia="Times New Roman" w:hAnsi="Times New Roman" w:cs="Times New Roman"/>
          <w:b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bookmarkEnd w:id="1"/>
      <w:bookmarkEnd w:id="2"/>
    </w:p>
    <w:p w:rsidR="00552D8D" w:rsidRPr="00552D8D" w:rsidRDefault="00552D8D" w:rsidP="00552D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Прогноз поступления доходов от продажи земельных участков, государственная собственность на которые не разграничена и которые расположены в границах поселений, определен исходя из сведений администратора – комитета по управлению муниципальным 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имуществом администрации района, в соответствии с которыми прогнозируемый объем поступлений на 202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 год составит 1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>00,0 тыс. рублей, на 202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1500,0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81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>рублей, на 202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год – 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1410,0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81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>рублей.</w:t>
      </w:r>
      <w:proofErr w:type="gramEnd"/>
    </w:p>
    <w:p w:rsidR="00132D85" w:rsidRPr="00552D8D" w:rsidRDefault="00132D85" w:rsidP="00B6152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D8D">
        <w:rPr>
          <w:rFonts w:ascii="Times New Roman" w:eastAsia="Times New Roman" w:hAnsi="Times New Roman" w:cs="Times New Roman"/>
          <w:sz w:val="24"/>
          <w:szCs w:val="24"/>
        </w:rPr>
        <w:t>Темп роста доходов от продажи материальных и нематериальных активов</w:t>
      </w:r>
      <w:r w:rsidRPr="00552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70E5" w:rsidRPr="00552D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-2027</w:t>
      </w:r>
      <w:r w:rsidR="00324D08" w:rsidRPr="00552D8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552D8D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36,4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>%</w:t>
      </w:r>
      <w:r w:rsidR="00AC30B4" w:rsidRPr="00552D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2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AC30B4" w:rsidRPr="00552D8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(-6,0</w:t>
      </w:r>
      <w:r w:rsidR="00584221" w:rsidRPr="00552D8D">
        <w:rPr>
          <w:rFonts w:ascii="Times New Roman" w:eastAsia="Times New Roman" w:hAnsi="Times New Roman" w:cs="Times New Roman"/>
          <w:sz w:val="24"/>
          <w:szCs w:val="24"/>
        </w:rPr>
        <w:t>%</w:t>
      </w:r>
      <w:r w:rsidR="00227C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52D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  </w:t>
      </w:r>
    </w:p>
    <w:p w:rsidR="007519F5" w:rsidRPr="006A0D55" w:rsidRDefault="007519F5" w:rsidP="00B61524">
      <w:pPr>
        <w:keepNext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sz w:val="24"/>
          <w:szCs w:val="24"/>
        </w:rPr>
        <w:t>ШТРАФЫ, САНКЦИИ, ВОЗМЕЩЕНИЕ УЩЕРБА</w:t>
      </w:r>
    </w:p>
    <w:p w:rsidR="005A4B70" w:rsidRPr="00A132C5" w:rsidRDefault="005A4B70" w:rsidP="005A4B70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4B70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от денежных взысканий, штрафов, </w:t>
      </w:r>
      <w:r w:rsidRPr="00A132C5">
        <w:rPr>
          <w:rFonts w:ascii="Times New Roman" w:hAnsi="Times New Roman" w:cs="Times New Roman"/>
          <w:sz w:val="24"/>
          <w:szCs w:val="24"/>
        </w:rPr>
        <w:t>возмещений ущерба определен главными администраторами платежей с учетом оценки их поступления в 202</w:t>
      </w:r>
      <w:r w:rsidR="00465EC0">
        <w:rPr>
          <w:rFonts w:ascii="Times New Roman" w:hAnsi="Times New Roman" w:cs="Times New Roman"/>
          <w:sz w:val="24"/>
          <w:szCs w:val="24"/>
        </w:rPr>
        <w:t>4</w:t>
      </w:r>
      <w:r w:rsidRPr="00A132C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32C5" w:rsidRDefault="005A4B70" w:rsidP="005A4B70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132C5">
        <w:rPr>
          <w:rFonts w:ascii="Times New Roman" w:hAnsi="Times New Roman" w:cs="Times New Roman"/>
          <w:sz w:val="24"/>
          <w:szCs w:val="24"/>
        </w:rPr>
        <w:t>Прогноз денежных взысканий, штрафов, возмещений ущерба в 202</w:t>
      </w:r>
      <w:r w:rsidR="00465EC0">
        <w:rPr>
          <w:rFonts w:ascii="Times New Roman" w:hAnsi="Times New Roman" w:cs="Times New Roman"/>
          <w:sz w:val="24"/>
          <w:szCs w:val="24"/>
        </w:rPr>
        <w:t>5</w:t>
      </w:r>
      <w:r w:rsidRPr="00A132C5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465EC0">
        <w:rPr>
          <w:rFonts w:ascii="Times New Roman" w:hAnsi="Times New Roman" w:cs="Times New Roman"/>
          <w:sz w:val="24"/>
          <w:szCs w:val="24"/>
        </w:rPr>
        <w:t>1200,0</w:t>
      </w:r>
      <w:r w:rsidRPr="00A132C5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465EC0">
        <w:rPr>
          <w:rFonts w:ascii="Times New Roman" w:hAnsi="Times New Roman" w:cs="Times New Roman"/>
          <w:sz w:val="24"/>
          <w:szCs w:val="24"/>
        </w:rPr>
        <w:t>6</w:t>
      </w:r>
      <w:r w:rsidRPr="00A132C5">
        <w:rPr>
          <w:rFonts w:ascii="Times New Roman" w:hAnsi="Times New Roman" w:cs="Times New Roman"/>
          <w:sz w:val="24"/>
          <w:szCs w:val="24"/>
        </w:rPr>
        <w:t xml:space="preserve"> и 202</w:t>
      </w:r>
      <w:r w:rsidR="00465EC0">
        <w:rPr>
          <w:rFonts w:ascii="Times New Roman" w:hAnsi="Times New Roman" w:cs="Times New Roman"/>
          <w:sz w:val="24"/>
          <w:szCs w:val="24"/>
        </w:rPr>
        <w:t>7</w:t>
      </w:r>
      <w:r w:rsidRPr="00A132C5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465EC0">
        <w:rPr>
          <w:rFonts w:ascii="Times New Roman" w:hAnsi="Times New Roman" w:cs="Times New Roman"/>
          <w:sz w:val="24"/>
          <w:szCs w:val="24"/>
        </w:rPr>
        <w:t>1210,0</w:t>
      </w:r>
      <w:r w:rsidRPr="00A132C5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</w:p>
    <w:p w:rsidR="00132D85" w:rsidRPr="00A132C5" w:rsidRDefault="00132D85" w:rsidP="00B61524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2C5">
        <w:rPr>
          <w:rFonts w:ascii="Times New Roman" w:eastAsia="Times New Roman" w:hAnsi="Times New Roman" w:cs="Times New Roman"/>
          <w:sz w:val="24"/>
          <w:szCs w:val="24"/>
        </w:rPr>
        <w:t xml:space="preserve">Темп роста штрафов, санкций, возмещений ущерба </w:t>
      </w:r>
      <w:r w:rsidR="00AB70E5" w:rsidRPr="00A132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65E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-2027</w:t>
      </w:r>
      <w:r w:rsidR="00324D08" w:rsidRPr="00A132C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A132C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A132C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465EC0">
        <w:rPr>
          <w:rFonts w:ascii="Times New Roman" w:eastAsia="Times New Roman" w:hAnsi="Times New Roman" w:cs="Times New Roman"/>
          <w:sz w:val="24"/>
          <w:szCs w:val="24"/>
        </w:rPr>
        <w:t>в 2,6 раза</w:t>
      </w:r>
      <w:r w:rsidR="00B67E04" w:rsidRPr="00A13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2C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66E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B67E04" w:rsidRPr="00A132C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132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84221" w:rsidRPr="00A132C5">
        <w:rPr>
          <w:rFonts w:ascii="Times New Roman" w:eastAsia="Times New Roman" w:hAnsi="Times New Roman" w:cs="Times New Roman"/>
          <w:sz w:val="24"/>
          <w:szCs w:val="24"/>
        </w:rPr>
        <w:t xml:space="preserve"> 0,0</w:t>
      </w:r>
      <w:r w:rsidRPr="00A132C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965179" w:rsidRPr="008C7086" w:rsidRDefault="00965179" w:rsidP="00B6152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86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</w:p>
    <w:p w:rsidR="003F1051" w:rsidRDefault="00132D85" w:rsidP="00B6152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Объём  поступления 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прочих неналоговых доходов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207B" w:rsidRPr="007C19EE">
        <w:rPr>
          <w:rFonts w:ascii="Times New Roman" w:hAnsi="Times New Roman" w:cs="Times New Roman"/>
          <w:sz w:val="24"/>
          <w:szCs w:val="24"/>
        </w:rPr>
        <w:t xml:space="preserve"> </w:t>
      </w:r>
      <w:r w:rsidR="0019166D">
        <w:rPr>
          <w:rFonts w:ascii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="00685FA3">
        <w:rPr>
          <w:rFonts w:ascii="Times New Roman" w:hAnsi="Times New Roman" w:cs="Times New Roman"/>
          <w:sz w:val="24"/>
          <w:szCs w:val="24"/>
        </w:rPr>
        <w:t xml:space="preserve">ах </w:t>
      </w:r>
      <w:r w:rsidR="003F1051">
        <w:rPr>
          <w:rFonts w:ascii="Times New Roman" w:hAnsi="Times New Roman" w:cs="Times New Roman"/>
          <w:sz w:val="24"/>
          <w:szCs w:val="24"/>
        </w:rPr>
        <w:t xml:space="preserve">не </w:t>
      </w:r>
      <w:r w:rsidR="00685FA3">
        <w:rPr>
          <w:rFonts w:ascii="Times New Roman" w:hAnsi="Times New Roman" w:cs="Times New Roman"/>
          <w:sz w:val="24"/>
          <w:szCs w:val="24"/>
        </w:rPr>
        <w:t>планируется</w:t>
      </w:r>
      <w:r w:rsidR="003F1051">
        <w:rPr>
          <w:rFonts w:ascii="Times New Roman" w:hAnsi="Times New Roman" w:cs="Times New Roman"/>
          <w:sz w:val="24"/>
          <w:szCs w:val="24"/>
        </w:rPr>
        <w:t>.</w:t>
      </w:r>
    </w:p>
    <w:p w:rsidR="00132D85" w:rsidRPr="00BF6AFE" w:rsidRDefault="00132D85" w:rsidP="00B61524">
      <w:pPr>
        <w:keepNext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3" w:name="_Toc210550864"/>
      <w:bookmarkStart w:id="4" w:name="_Toc210550692"/>
      <w:bookmarkEnd w:id="3"/>
      <w:bookmarkEnd w:id="4"/>
      <w:r w:rsidRPr="00BF6AFE">
        <w:rPr>
          <w:rFonts w:ascii="Times New Roman" w:eastAsia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34657F" w:rsidRPr="006A0D55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AFE">
        <w:rPr>
          <w:rFonts w:ascii="Times New Roman" w:eastAsia="Times New Roman" w:hAnsi="Times New Roman" w:cs="Times New Roman"/>
          <w:sz w:val="24"/>
          <w:szCs w:val="24"/>
        </w:rPr>
        <w:t>При планировании местного бюджета на 20</w:t>
      </w:r>
      <w:r w:rsidR="00A0486B" w:rsidRPr="00BF6A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6AF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4D08" w:rsidRPr="00BF6A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BF6AF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F6AFE">
        <w:rPr>
          <w:rFonts w:ascii="Times New Roman" w:eastAsia="Times New Roman" w:hAnsi="Times New Roman" w:cs="Times New Roman"/>
          <w:sz w:val="24"/>
          <w:szCs w:val="24"/>
        </w:rPr>
        <w:t>ы учтены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объемы безвозмездных поступлений, предусмотренные проектом областного закона «Об областном бюджете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», где предусматривается предоставление из областного бюджета межбюджетных трансфертов</w:t>
      </w:r>
      <w:r w:rsidR="0034657F"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объеме: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323533,6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334653,0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4657F" w:rsidRPr="006A0D55" w:rsidRDefault="0034657F" w:rsidP="00B61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330281,6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4657F" w:rsidRPr="006A0D55" w:rsidRDefault="0034657F" w:rsidP="00B6152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Безвозмездные поступления в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FD630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6A0D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структуре доходов бюджета занимают </w:t>
      </w:r>
      <w:r w:rsidR="00BA7867">
        <w:rPr>
          <w:rFonts w:ascii="Times New Roman" w:eastAsia="Calibri" w:hAnsi="Times New Roman" w:cs="Times New Roman"/>
          <w:sz w:val="24"/>
          <w:szCs w:val="24"/>
          <w:lang w:eastAsia="en-US"/>
        </w:rPr>
        <w:t>55,4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Плановые назначения в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A786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r w:rsidR="00D455AC">
        <w:rPr>
          <w:rFonts w:ascii="Times New Roman" w:eastAsia="Calibri" w:hAnsi="Times New Roman" w:cs="Times New Roman"/>
          <w:sz w:val="24"/>
          <w:szCs w:val="24"/>
          <w:lang w:eastAsia="en-US"/>
        </w:rPr>
        <w:t>ниже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оценке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A786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6A0D5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BA7867">
        <w:rPr>
          <w:rFonts w:ascii="Times New Roman" w:eastAsia="Calibri" w:hAnsi="Times New Roman" w:cs="Times New Roman"/>
          <w:sz w:val="24"/>
          <w:szCs w:val="24"/>
          <w:lang w:eastAsia="en-US"/>
        </w:rPr>
        <w:t>425183,4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BA7867">
        <w:rPr>
          <w:rFonts w:ascii="Times New Roman" w:eastAsia="Calibri" w:hAnsi="Times New Roman" w:cs="Times New Roman"/>
          <w:sz w:val="24"/>
          <w:szCs w:val="24"/>
          <w:lang w:eastAsia="en-US"/>
        </w:rPr>
        <w:t>56,8</w:t>
      </w:r>
      <w:r w:rsidR="0039159D">
        <w:rPr>
          <w:rFonts w:ascii="Times New Roman" w:eastAsia="Calibri" w:hAnsi="Times New Roman" w:cs="Times New Roman"/>
          <w:sz w:val="24"/>
          <w:szCs w:val="24"/>
          <w:lang w:eastAsia="en-US"/>
        </w:rPr>
        <w:t>%.</w:t>
      </w:r>
    </w:p>
    <w:p w:rsidR="00BA7867" w:rsidRDefault="00132D85" w:rsidP="00B6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59D">
        <w:rPr>
          <w:rFonts w:ascii="Times New Roman" w:eastAsia="Times New Roman" w:hAnsi="Times New Roman" w:cs="Times New Roman"/>
          <w:sz w:val="24"/>
          <w:szCs w:val="24"/>
        </w:rPr>
        <w:t xml:space="preserve">Намечается </w:t>
      </w:r>
      <w:r w:rsidR="00BA7867">
        <w:rPr>
          <w:rFonts w:ascii="Times New Roman" w:eastAsia="Times New Roman" w:hAnsi="Times New Roman" w:cs="Times New Roman"/>
          <w:sz w:val="24"/>
          <w:szCs w:val="24"/>
        </w:rPr>
        <w:t>не большое увеличение на 3,4% в 2026 году и снижение на 1,3% в плановом периоде 2027 года.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FAC">
        <w:rPr>
          <w:rFonts w:ascii="Times New Roman" w:eastAsia="Times New Roman" w:hAnsi="Times New Roman" w:cs="Times New Roman"/>
          <w:sz w:val="24"/>
          <w:szCs w:val="24"/>
        </w:rPr>
        <w:t>Межбюджетные отношения с органами местного самоуправления муниципальных образований - поселений района,  сформированы с учетом требований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Закона Брянской области от 2 ноября 2016 года №89-З «О межбюджетных отношениях в Брянской области», законов Брянской области о наделении органов местного самоуправления отдельными государственными</w:t>
      </w:r>
      <w:proofErr w:type="gramEnd"/>
      <w:r w:rsidRPr="00CE4FAC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полномочиями.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AC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межбюджетных отношений с муниципальными образованиями будет сосредоточена на решении следующих задач: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</w:t>
      </w:r>
      <w:proofErr w:type="gramStart"/>
      <w:r w:rsidRPr="00CE4FAC">
        <w:rPr>
          <w:rFonts w:ascii="Times New Roman" w:eastAsia="Times New Roman" w:hAnsi="Times New Roman" w:cs="Times New Roman"/>
          <w:sz w:val="24"/>
          <w:szCs w:val="24"/>
        </w:rPr>
        <w:t>эффективности механизмов выравнивания бюджетной обеспеченности муниципальных образований</w:t>
      </w:r>
      <w:proofErr w:type="gramEnd"/>
      <w:r w:rsidRPr="00CE4FAC">
        <w:rPr>
          <w:rFonts w:ascii="Times New Roman" w:eastAsia="Times New Roman" w:hAnsi="Times New Roman" w:cs="Times New Roman"/>
          <w:sz w:val="24"/>
          <w:szCs w:val="24"/>
        </w:rPr>
        <w:t xml:space="preserve"> и сохранение высокой роли, выравнивающей составляющей межбюджетных трансфертов;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поддержка мер по обеспечению сбалансированности местных бюджетов;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повышение эффективности предоставления целевых межбюджетных трансфертов;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повышение открытости и прозрачности межбюджетных отношений, бюджетного процесса на муниципальном уровне;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развитие информационных технологий управления общественными финансами.</w:t>
      </w:r>
    </w:p>
    <w:p w:rsidR="00CE4FAC" w:rsidRP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выполнение мероприятий по социально-экономическому развитию и оздоровлению муниципальных финансов на основе заключенных соглашений с органами местного самоуправления муниципальных районов (сельские поселения), обеспечение реализации комплекса указанных мероприятий муниципальными районами в поселениях;</w:t>
      </w:r>
    </w:p>
    <w:p w:rsidR="00CE4FAC" w:rsidRDefault="00CE4FAC" w:rsidP="00CE4FAC">
      <w:pPr>
        <w:suppressAutoHyphens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4FAC">
        <w:rPr>
          <w:rFonts w:ascii="Times New Roman" w:eastAsia="Times New Roman" w:hAnsi="Times New Roman" w:cs="Times New Roman"/>
          <w:sz w:val="24"/>
          <w:szCs w:val="24"/>
        </w:rPr>
        <w:tab/>
        <w:t>комплексное использование государственных информационных систем управления общественными финансами «Электронный бюджет» и «Электронный бюджет Брянской области».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255" w:rsidRPr="003675D4" w:rsidRDefault="00704255" w:rsidP="00284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255">
        <w:rPr>
          <w:rFonts w:ascii="Times New Roman" w:eastAsia="Times New Roman" w:hAnsi="Times New Roman" w:cs="Times New Roman"/>
          <w:sz w:val="24"/>
          <w:szCs w:val="24"/>
        </w:rPr>
        <w:t xml:space="preserve">В бюджетных проектировках на 2025 – 2027 годы предусмотрены средства районного бюджета с целью обеспечения </w:t>
      </w:r>
      <w:proofErr w:type="spellStart"/>
      <w:r w:rsidRPr="00704255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704255">
        <w:rPr>
          <w:rFonts w:ascii="Times New Roman" w:eastAsia="Times New Roman" w:hAnsi="Times New Roman" w:cs="Times New Roman"/>
          <w:sz w:val="24"/>
          <w:szCs w:val="24"/>
        </w:rPr>
        <w:t xml:space="preserve"> исходя из предельного уровня </w:t>
      </w:r>
      <w:proofErr w:type="spellStart"/>
      <w:r w:rsidRPr="00704255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704255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бюджета в размере 99% в соответствии с постановлением Правительства Российской Федерации от 18.10.2021 № 436-п (в отношении межбюджетных трансфертов, предоставляемых не в рамках реализации национальных проектов), Постановление Правительства Брянской области от 07.11.2022г. № 502-п, а также распоряжения Правительства Российской</w:t>
      </w:r>
      <w:proofErr w:type="gramEnd"/>
      <w:r w:rsidRPr="00704255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18.10.2019 № 2468-р по установлению предельного уровня </w:t>
      </w:r>
      <w:proofErr w:type="spellStart"/>
      <w:r w:rsidRPr="00704255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704255"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бюджета в размере 99% при предоставлении субсидий в рамках реализации национальных проектов (за исключением </w:t>
      </w:r>
      <w:r w:rsidRPr="003675D4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расходов, по которым установлен иной уровень </w:t>
      </w:r>
      <w:proofErr w:type="spellStart"/>
      <w:r w:rsidRPr="003675D4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675D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337A8" w:rsidRPr="003675D4" w:rsidRDefault="00C337A8" w:rsidP="002844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D4">
        <w:rPr>
          <w:rFonts w:ascii="Times New Roman" w:eastAsia="Times New Roman" w:hAnsi="Times New Roman" w:cs="Times New Roman"/>
          <w:sz w:val="24"/>
          <w:szCs w:val="24"/>
        </w:rPr>
        <w:t>В структуре безвозмездных поступлений из средств районного бюджета</w:t>
      </w:r>
      <w:r w:rsidR="00B3167A" w:rsidRPr="003675D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24D08" w:rsidRPr="003675D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3675D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3167A" w:rsidRPr="003675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75D4">
        <w:rPr>
          <w:rFonts w:ascii="Times New Roman" w:eastAsia="Times New Roman" w:hAnsi="Times New Roman" w:cs="Times New Roman"/>
          <w:sz w:val="24"/>
          <w:szCs w:val="24"/>
        </w:rPr>
        <w:t xml:space="preserve">, как и предыдущих годах, наибольший удельный вес занимают </w:t>
      </w:r>
      <w:r w:rsidRPr="003675D4">
        <w:rPr>
          <w:rFonts w:ascii="Times New Roman" w:eastAsia="Times New Roman" w:hAnsi="Times New Roman" w:cs="Times New Roman"/>
          <w:b/>
          <w:sz w:val="24"/>
          <w:szCs w:val="24"/>
        </w:rPr>
        <w:t>субвенции</w:t>
      </w:r>
      <w:r w:rsidR="00B3167A" w:rsidRPr="003675D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3675D4">
        <w:rPr>
          <w:rFonts w:ascii="Times New Roman" w:eastAsia="Times New Roman" w:hAnsi="Times New Roman" w:cs="Times New Roman"/>
          <w:b/>
          <w:sz w:val="24"/>
          <w:szCs w:val="24"/>
        </w:rPr>
        <w:t>92,2</w:t>
      </w:r>
      <w:r w:rsidR="00B3167A" w:rsidRPr="003675D4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675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675D4">
        <w:rPr>
          <w:rFonts w:ascii="Times New Roman" w:eastAsia="Times New Roman" w:hAnsi="Times New Roman" w:cs="Times New Roman"/>
          <w:sz w:val="24"/>
          <w:szCs w:val="24"/>
        </w:rPr>
        <w:t xml:space="preserve"> при этом наблюдается тенденция к снижению объемов финансирования и увеличению удельного веса в общей структуре безвозмездных поступлений</w:t>
      </w:r>
      <w:r w:rsidR="00B3167A" w:rsidRPr="003675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3675D4" w:rsidRDefault="00C337A8" w:rsidP="00B615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D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486B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д</w:t>
      </w:r>
      <w:r w:rsidR="00132D85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инамика прогнозируемого поступления безвозмездных поступлений</w:t>
      </w:r>
    </w:p>
    <w:p w:rsidR="00132D85" w:rsidRPr="006A0D55" w:rsidRDefault="00132D85" w:rsidP="00B6152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 в 20</w:t>
      </w:r>
      <w:r w:rsidR="00964F91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376C9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24D08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376C9" w:rsidRPr="003675D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132D85" w:rsidRPr="006A0D55" w:rsidRDefault="00132D85" w:rsidP="00132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A048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01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824"/>
        <w:gridCol w:w="709"/>
        <w:gridCol w:w="891"/>
        <w:gridCol w:w="837"/>
        <w:gridCol w:w="824"/>
        <w:gridCol w:w="850"/>
        <w:gridCol w:w="851"/>
        <w:gridCol w:w="567"/>
        <w:gridCol w:w="593"/>
        <w:gridCol w:w="647"/>
      </w:tblGrid>
      <w:tr w:rsidR="00DD447A" w:rsidRPr="00F2155E" w:rsidTr="00682A45">
        <w:trPr>
          <w:trHeight w:val="58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</w:t>
            </w:r>
            <w:proofErr w:type="spellStart"/>
            <w:proofErr w:type="gramStart"/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бюд-жета</w:t>
            </w:r>
            <w:proofErr w:type="spellEnd"/>
            <w:proofErr w:type="gramEnd"/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37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37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D447A" w:rsidRPr="00F2155E" w:rsidRDefault="00DD447A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202</w:t>
            </w:r>
            <w:r w:rsidR="00837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г., %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37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37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1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DD447A" w:rsidRPr="00F2155E" w:rsidTr="00682A45">
        <w:trPr>
          <w:trHeight w:val="2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47A" w:rsidRPr="00F2155E" w:rsidRDefault="00DD447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7A" w:rsidRPr="00F2155E" w:rsidRDefault="00DD447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8376C9" w:rsidRPr="00F2155E" w:rsidTr="00682A45">
        <w:trPr>
          <w:trHeight w:val="77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C9" w:rsidRPr="00F2155E" w:rsidRDefault="008376C9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</w:t>
            </w:r>
          </w:p>
          <w:p w:rsidR="008376C9" w:rsidRPr="00F2155E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2026 </w:t>
            </w:r>
          </w:p>
          <w:p w:rsidR="008376C9" w:rsidRPr="00F2155E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  <w:p w:rsidR="008376C9" w:rsidRPr="00F2155E" w:rsidRDefault="008376C9" w:rsidP="00837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Pr="00F2155E" w:rsidRDefault="008376C9" w:rsidP="00582B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Pr="00F2155E" w:rsidRDefault="008376C9" w:rsidP="00582B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C9" w:rsidRPr="00F2155E" w:rsidRDefault="008376C9" w:rsidP="00582B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DC74E5" w:rsidRPr="00F2155E" w:rsidTr="00536827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</w:t>
            </w:r>
          </w:p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748717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334653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330281,6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-425183,4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-4371,4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98,7</w:t>
            </w:r>
          </w:p>
        </w:tc>
      </w:tr>
      <w:tr w:rsidR="00DC74E5" w:rsidRPr="00F2155E" w:rsidTr="00536827">
        <w:trPr>
          <w:trHeight w:val="51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21868,2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</w:tr>
      <w:tr w:rsidR="00DC74E5" w:rsidRPr="00F2155E" w:rsidTr="00536827">
        <w:trPr>
          <w:trHeight w:val="7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422217,2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9645,4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-416473,8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</w:tr>
      <w:tr w:rsidR="00DC74E5" w:rsidRPr="00F2155E" w:rsidTr="00536827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286714,2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298613,6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298956,1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DC74E5" w:rsidRPr="00F2155E" w:rsidTr="0053682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4E5" w:rsidRPr="00F2155E" w:rsidRDefault="00DC74E5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17917,4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-17901,4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4E5" w:rsidRPr="00DC74E5" w:rsidRDefault="00DC7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74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C6244E" w:rsidRPr="00F2155E" w:rsidTr="0001613A">
        <w:trPr>
          <w:trHeight w:val="5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4E" w:rsidRPr="00F2155E" w:rsidRDefault="00C6244E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6244E" w:rsidRPr="00F2155E" w:rsidTr="0001613A">
        <w:trPr>
          <w:trHeight w:val="551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44E" w:rsidRPr="00F2155E" w:rsidRDefault="00C6244E" w:rsidP="002461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2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44E" w:rsidRPr="00C6244E" w:rsidRDefault="00C62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132D85" w:rsidRPr="006A0D55" w:rsidRDefault="00132D85" w:rsidP="009A39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Дотации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7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F9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объёме 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19598,9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2269,3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10,4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8C2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A71C8F" w:rsidRPr="00A71C8F">
        <w:rPr>
          <w:rFonts w:ascii="Times New Roman" w:hAnsi="Times New Roman" w:cs="Times New Roman"/>
          <w:sz w:val="24"/>
          <w:szCs w:val="24"/>
        </w:rPr>
        <w:t>У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6,1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A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90F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тенденция к снижению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дотаций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 xml:space="preserve"> году и увеличение в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34,6%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675D4">
        <w:rPr>
          <w:rFonts w:ascii="Times New Roman" w:eastAsia="Times New Roman" w:hAnsi="Times New Roman" w:cs="Times New Roman"/>
          <w:sz w:val="24"/>
          <w:szCs w:val="24"/>
        </w:rPr>
        <w:t>0,3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32D85" w:rsidRPr="006A0D55" w:rsidRDefault="00132D85" w:rsidP="009A39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Дотации </w:t>
      </w:r>
      <w:r w:rsidR="003B48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B489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</w:t>
      </w: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0D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3790,0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DD3" w:rsidRDefault="00132D85" w:rsidP="00D05D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на поддержку мер по обеспечению сбалансированности бюджетов в сумме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15808,9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AA1" w:rsidRPr="00225C91" w:rsidRDefault="00132D85" w:rsidP="00D05D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Субсидии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объёме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5743,4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416473,8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 xml:space="preserve">в 73,5 раза </w:t>
      </w:r>
      <w:r w:rsidR="004D4A7C">
        <w:rPr>
          <w:rFonts w:ascii="Times New Roman" w:eastAsia="Times New Roman" w:hAnsi="Times New Roman" w:cs="Times New Roman"/>
          <w:sz w:val="24"/>
          <w:szCs w:val="24"/>
        </w:rPr>
        <w:t>ниж</w:t>
      </w:r>
      <w:r w:rsidR="001159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A71C8F" w:rsidRPr="00225C91">
        <w:rPr>
          <w:rFonts w:ascii="Times New Roman" w:hAnsi="Times New Roman" w:cs="Times New Roman"/>
          <w:sz w:val="24"/>
          <w:szCs w:val="24"/>
        </w:rPr>
        <w:t>У</w:t>
      </w:r>
      <w:r w:rsidR="00A71C8F" w:rsidRPr="00225C91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961A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1C8F" w:rsidRPr="00225C9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Темп роста субсидий 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225C91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67,9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0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(-49,8</w:t>
      </w:r>
      <w:r w:rsidR="00F71C4F" w:rsidRPr="00225C9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E39A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5C9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</w:t>
      </w:r>
    </w:p>
    <w:p w:rsidR="004C28D0" w:rsidRDefault="004C28D0" w:rsidP="009A39D2">
      <w:pPr>
        <w:pStyle w:val="af1"/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CE39AA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предусмотрено </w:t>
      </w:r>
      <w:r w:rsidR="00CE39AA">
        <w:rPr>
          <w:sz w:val="24"/>
          <w:szCs w:val="24"/>
        </w:rPr>
        <w:t>10</w:t>
      </w:r>
      <w:r>
        <w:rPr>
          <w:sz w:val="24"/>
          <w:szCs w:val="24"/>
        </w:rPr>
        <w:t xml:space="preserve"> видов субсидий, из которых наибольший вес </w:t>
      </w:r>
      <w:r w:rsidR="00CE39AA">
        <w:rPr>
          <w:sz w:val="24"/>
          <w:szCs w:val="24"/>
        </w:rPr>
        <w:t>55,4</w:t>
      </w:r>
      <w:r>
        <w:rPr>
          <w:sz w:val="24"/>
          <w:szCs w:val="24"/>
        </w:rPr>
        <w:t xml:space="preserve">% </w:t>
      </w:r>
      <w:r w:rsidR="00CE39AA">
        <w:rPr>
          <w:sz w:val="24"/>
          <w:szCs w:val="24"/>
        </w:rPr>
        <w:t>приходится на с</w:t>
      </w:r>
      <w:r w:rsidR="00CE39AA" w:rsidRPr="00CE39AA">
        <w:rPr>
          <w:sz w:val="24"/>
          <w:szCs w:val="24"/>
        </w:rPr>
        <w:t xml:space="preserve"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proofErr w:type="gramStart"/>
      <w:r w:rsidR="00CE39AA">
        <w:rPr>
          <w:sz w:val="24"/>
          <w:szCs w:val="24"/>
        </w:rPr>
        <w:t xml:space="preserve">( </w:t>
      </w:r>
      <w:proofErr w:type="gramEnd"/>
      <w:r w:rsidR="00CE39AA">
        <w:rPr>
          <w:sz w:val="24"/>
          <w:szCs w:val="24"/>
        </w:rPr>
        <w:t xml:space="preserve">3183,7 </w:t>
      </w:r>
      <w:r>
        <w:rPr>
          <w:sz w:val="24"/>
          <w:szCs w:val="24"/>
        </w:rPr>
        <w:t xml:space="preserve"> тыс. рублей).</w:t>
      </w:r>
    </w:p>
    <w:p w:rsidR="00132D85" w:rsidRPr="00A71C8F" w:rsidRDefault="00132D85" w:rsidP="009A39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5">
        <w:rPr>
          <w:rFonts w:ascii="Times New Roman" w:hAnsi="Times New Roman" w:cs="Times New Roman"/>
          <w:b/>
          <w:bCs/>
          <w:sz w:val="24"/>
          <w:szCs w:val="24"/>
        </w:rPr>
        <w:t>Субвенции</w:t>
      </w:r>
      <w:r w:rsidRPr="006A0D55">
        <w:rPr>
          <w:rFonts w:ascii="Times New Roman" w:hAnsi="Times New Roman" w:cs="Times New Roman"/>
          <w:sz w:val="24"/>
          <w:szCs w:val="24"/>
        </w:rPr>
        <w:t xml:space="preserve"> в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D940A3">
        <w:rPr>
          <w:rFonts w:ascii="Times New Roman" w:hAnsi="Times New Roman" w:cs="Times New Roman"/>
          <w:sz w:val="24"/>
          <w:szCs w:val="24"/>
        </w:rPr>
        <w:t>5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hAnsi="Times New Roman" w:cs="Times New Roman"/>
          <w:sz w:val="24"/>
          <w:szCs w:val="24"/>
        </w:rPr>
        <w:t xml:space="preserve">у планируются в объёме </w:t>
      </w:r>
      <w:r w:rsidR="00D940A3">
        <w:rPr>
          <w:rFonts w:ascii="Times New Roman" w:hAnsi="Times New Roman" w:cs="Times New Roman"/>
          <w:sz w:val="24"/>
          <w:szCs w:val="24"/>
        </w:rPr>
        <w:t>298175,3</w:t>
      </w:r>
      <w:r w:rsidRPr="00A71C8F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D940A3">
        <w:rPr>
          <w:rFonts w:ascii="Times New Roman" w:hAnsi="Times New Roman" w:cs="Times New Roman"/>
          <w:sz w:val="24"/>
          <w:szCs w:val="24"/>
        </w:rPr>
        <w:t>11461,1</w:t>
      </w:r>
      <w:r w:rsidRPr="00A71C8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940A3">
        <w:rPr>
          <w:rFonts w:ascii="Times New Roman" w:hAnsi="Times New Roman" w:cs="Times New Roman"/>
          <w:sz w:val="24"/>
          <w:szCs w:val="24"/>
        </w:rPr>
        <w:t>4,0</w:t>
      </w:r>
      <w:r w:rsidRPr="00A71C8F">
        <w:rPr>
          <w:rFonts w:ascii="Times New Roman" w:hAnsi="Times New Roman" w:cs="Times New Roman"/>
          <w:sz w:val="24"/>
          <w:szCs w:val="24"/>
        </w:rPr>
        <w:t xml:space="preserve">% </w:t>
      </w:r>
      <w:r w:rsidR="008D654A">
        <w:rPr>
          <w:rFonts w:ascii="Times New Roman" w:hAnsi="Times New Roman" w:cs="Times New Roman"/>
          <w:sz w:val="24"/>
          <w:szCs w:val="24"/>
        </w:rPr>
        <w:t>выше</w:t>
      </w:r>
      <w:r w:rsidRPr="00A71C8F">
        <w:rPr>
          <w:rFonts w:ascii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D940A3">
        <w:rPr>
          <w:rFonts w:ascii="Times New Roman" w:hAnsi="Times New Roman" w:cs="Times New Roman"/>
          <w:sz w:val="24"/>
          <w:szCs w:val="24"/>
        </w:rPr>
        <w:t>4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A71C8F">
        <w:rPr>
          <w:rFonts w:ascii="Times New Roman" w:hAnsi="Times New Roman" w:cs="Times New Roman"/>
          <w:sz w:val="24"/>
          <w:szCs w:val="24"/>
        </w:rPr>
        <w:t xml:space="preserve">а. </w:t>
      </w:r>
      <w:r w:rsidR="00A71C8F" w:rsidRPr="00A71C8F">
        <w:rPr>
          <w:rFonts w:ascii="Times New Roman" w:hAnsi="Times New Roman" w:cs="Times New Roman"/>
          <w:sz w:val="24"/>
          <w:szCs w:val="24"/>
        </w:rPr>
        <w:t>У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D940A3">
        <w:rPr>
          <w:rFonts w:ascii="Times New Roman" w:eastAsia="Times New Roman" w:hAnsi="Times New Roman" w:cs="Times New Roman"/>
          <w:sz w:val="24"/>
          <w:szCs w:val="24"/>
        </w:rPr>
        <w:t>92,2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>%</w:t>
      </w:r>
      <w:r w:rsidR="008D654A">
        <w:rPr>
          <w:rFonts w:ascii="Times New Roman" w:eastAsia="Times New Roman" w:hAnsi="Times New Roman" w:cs="Times New Roman"/>
          <w:sz w:val="24"/>
          <w:szCs w:val="24"/>
        </w:rPr>
        <w:t xml:space="preserve"> (наибольший)</w:t>
      </w:r>
      <w:r w:rsidR="00A71C8F" w:rsidRPr="00A71C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C8F">
        <w:rPr>
          <w:rFonts w:ascii="Times New Roman" w:hAnsi="Times New Roman" w:cs="Times New Roman"/>
          <w:sz w:val="24"/>
          <w:szCs w:val="24"/>
        </w:rPr>
        <w:t>Темп роста суб</w:t>
      </w:r>
      <w:r w:rsidR="00964DB9">
        <w:rPr>
          <w:rFonts w:ascii="Times New Roman" w:hAnsi="Times New Roman" w:cs="Times New Roman"/>
          <w:sz w:val="24"/>
          <w:szCs w:val="24"/>
        </w:rPr>
        <w:t xml:space="preserve">венций </w:t>
      </w:r>
      <w:r w:rsidR="00AB70E5" w:rsidRPr="00A71C8F">
        <w:rPr>
          <w:rFonts w:ascii="Times New Roman" w:hAnsi="Times New Roman" w:cs="Times New Roman"/>
          <w:sz w:val="24"/>
          <w:szCs w:val="24"/>
        </w:rPr>
        <w:t>в 202</w:t>
      </w:r>
      <w:r w:rsidR="00D940A3">
        <w:rPr>
          <w:rFonts w:ascii="Times New Roman" w:hAnsi="Times New Roman" w:cs="Times New Roman"/>
          <w:sz w:val="24"/>
          <w:szCs w:val="24"/>
        </w:rPr>
        <w:t>6</w:t>
      </w:r>
      <w:r w:rsidR="00340595">
        <w:rPr>
          <w:rFonts w:ascii="Times New Roman" w:hAnsi="Times New Roman" w:cs="Times New Roman"/>
          <w:sz w:val="24"/>
          <w:szCs w:val="24"/>
        </w:rPr>
        <w:t>-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D940A3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="00AB70E5" w:rsidRPr="00A71C8F">
        <w:rPr>
          <w:rFonts w:ascii="Times New Roman" w:hAnsi="Times New Roman" w:cs="Times New Roman"/>
          <w:sz w:val="24"/>
          <w:szCs w:val="24"/>
        </w:rPr>
        <w:t xml:space="preserve">ах </w:t>
      </w:r>
      <w:r w:rsidRPr="00A71C8F">
        <w:rPr>
          <w:rFonts w:ascii="Times New Roman" w:hAnsi="Times New Roman" w:cs="Times New Roman"/>
          <w:sz w:val="24"/>
          <w:szCs w:val="24"/>
        </w:rPr>
        <w:t xml:space="preserve">к предыдущему году составляет </w:t>
      </w:r>
      <w:r w:rsidR="00D940A3">
        <w:rPr>
          <w:rFonts w:ascii="Times New Roman" w:hAnsi="Times New Roman" w:cs="Times New Roman"/>
          <w:sz w:val="24"/>
          <w:szCs w:val="24"/>
        </w:rPr>
        <w:t>0,1</w:t>
      </w:r>
      <w:r w:rsidR="00340595">
        <w:rPr>
          <w:rFonts w:ascii="Times New Roman" w:hAnsi="Times New Roman" w:cs="Times New Roman"/>
          <w:sz w:val="24"/>
          <w:szCs w:val="24"/>
        </w:rPr>
        <w:t>%</w:t>
      </w:r>
      <w:r w:rsidR="00D940A3">
        <w:rPr>
          <w:rFonts w:ascii="Times New Roman" w:hAnsi="Times New Roman" w:cs="Times New Roman"/>
          <w:sz w:val="24"/>
          <w:szCs w:val="24"/>
        </w:rPr>
        <w:t xml:space="preserve"> ежегодно.</w:t>
      </w:r>
      <w:r w:rsidRPr="00A71C8F">
        <w:rPr>
          <w:rFonts w:ascii="Times New Roman" w:hAnsi="Times New Roman" w:cs="Times New Roman"/>
          <w:sz w:val="24"/>
          <w:szCs w:val="24"/>
        </w:rPr>
        <w:t> </w:t>
      </w:r>
    </w:p>
    <w:p w:rsidR="00133743" w:rsidRDefault="00132D85" w:rsidP="001337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предусмотрено поступление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видов субвенций. Наибольший удельный вес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79,5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объёме субвенций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у, как и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у, занимает субвенция на </w:t>
      </w:r>
      <w:r w:rsidR="00DE70A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отдельных полномочий  области образования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237092,8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133743" w:rsidRDefault="00133743" w:rsidP="001337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743">
        <w:rPr>
          <w:rFonts w:ascii="Times New Roman" w:eastAsia="Times New Roman" w:hAnsi="Times New Roman" w:cs="Times New Roman"/>
          <w:sz w:val="24"/>
          <w:szCs w:val="24"/>
        </w:rPr>
        <w:t xml:space="preserve">Основное увеличение объема субвенций сложилось за счет увеличения объема субвенции бюджетам муниципальных районов (муниципальных округов, городских округов) на осуществление отдельных полномочий в сфере образования на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+33081,1</w:t>
      </w:r>
      <w:r w:rsidRPr="001337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337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3743">
        <w:rPr>
          <w:rFonts w:ascii="Times New Roman" w:eastAsia="Times New Roman" w:hAnsi="Times New Roman" w:cs="Times New Roman"/>
          <w:sz w:val="24"/>
          <w:szCs w:val="24"/>
        </w:rPr>
        <w:t xml:space="preserve"> увеличился объем субвенции бюджетам муниципальных районов (городских округов)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на </w:t>
      </w:r>
      <w:r w:rsidR="00777180">
        <w:rPr>
          <w:rFonts w:ascii="Times New Roman" w:eastAsia="Times New Roman" w:hAnsi="Times New Roman" w:cs="Times New Roman"/>
          <w:sz w:val="24"/>
          <w:szCs w:val="24"/>
        </w:rPr>
        <w:t>+8704,6</w:t>
      </w:r>
      <w:r w:rsidRPr="001337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14727" w:rsidRPr="00962675" w:rsidRDefault="00133743" w:rsidP="001337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F14727" w:rsidRPr="00962675">
        <w:rPr>
          <w:rFonts w:ascii="Times New Roman" w:eastAsia="Times New Roman" w:hAnsi="Times New Roman" w:cs="Times New Roman"/>
          <w:b/>
          <w:sz w:val="24"/>
          <w:szCs w:val="24"/>
        </w:rPr>
        <w:t>Иные межбюджетные трансферты</w:t>
      </w:r>
    </w:p>
    <w:p w:rsidR="008C367C" w:rsidRDefault="00F14727" w:rsidP="009A39D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75">
        <w:rPr>
          <w:rFonts w:ascii="Times New Roman" w:eastAsia="Times New Roman" w:hAnsi="Times New Roman" w:cs="Times New Roman"/>
          <w:sz w:val="24"/>
          <w:szCs w:val="24"/>
        </w:rPr>
        <w:t xml:space="preserve">Общий объем иных межбюджетных трансфертов 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C4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 в объеме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16,0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6051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 оценки исполнения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17901,4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B60519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в 1119,8 раза</w:t>
      </w:r>
      <w:r w:rsidR="008C367C" w:rsidRPr="009C4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AB9" w:rsidRPr="009C423C" w:rsidRDefault="006D05FC" w:rsidP="00C675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C8F">
        <w:rPr>
          <w:rFonts w:ascii="Times New Roman" w:hAnsi="Times New Roman" w:cs="Times New Roman"/>
          <w:sz w:val="24"/>
          <w:szCs w:val="24"/>
        </w:rPr>
        <w:t>У</w:t>
      </w:r>
      <w:r w:rsidRPr="00A71C8F">
        <w:rPr>
          <w:rFonts w:ascii="Times New Roman" w:eastAsia="Times New Roman" w:hAnsi="Times New Roman" w:cs="Times New Roman"/>
          <w:sz w:val="24"/>
          <w:szCs w:val="24"/>
        </w:rPr>
        <w:t xml:space="preserve">дельный вес в общем объеме безвозмездных поступлений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менее 1,0</w:t>
      </w:r>
      <w:r w:rsidRPr="00A71C8F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1C8F">
        <w:rPr>
          <w:rFonts w:ascii="Times New Roman" w:hAnsi="Times New Roman" w:cs="Times New Roman"/>
          <w:sz w:val="24"/>
          <w:szCs w:val="24"/>
        </w:rPr>
        <w:t xml:space="preserve"> 202</w:t>
      </w:r>
      <w:r w:rsidR="00C675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7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A71C8F">
        <w:rPr>
          <w:rFonts w:ascii="Times New Roman" w:hAnsi="Times New Roman" w:cs="Times New Roman"/>
          <w:sz w:val="24"/>
          <w:szCs w:val="24"/>
        </w:rPr>
        <w:t xml:space="preserve">ах </w:t>
      </w:r>
      <w:r w:rsidR="00C6750A">
        <w:rPr>
          <w:rFonts w:ascii="Times New Roman" w:hAnsi="Times New Roman" w:cs="Times New Roman"/>
          <w:sz w:val="24"/>
          <w:szCs w:val="24"/>
        </w:rPr>
        <w:t xml:space="preserve">объем соответствует прогнозу 2025 года – 16,0 тыс. рублей. </w:t>
      </w:r>
      <w:r w:rsidR="00EE0B7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B7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 xml:space="preserve">и плановом периоде </w:t>
      </w:r>
      <w:r w:rsidR="00EE0B72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предусмотрены на</w:t>
      </w:r>
      <w:r w:rsidR="00C6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72" w:rsidRPr="00EE0B72">
        <w:rPr>
          <w:rFonts w:ascii="Times New Roman" w:eastAsia="Times New Roman" w:hAnsi="Times New Roman" w:cs="Times New Roman"/>
          <w:sz w:val="24"/>
          <w:szCs w:val="24"/>
        </w:rPr>
        <w:t xml:space="preserve">передаваемые бюджетам муниципальных районов из бюджетов поселений на осуществление части полномочий </w:t>
      </w:r>
      <w:proofErr w:type="gramStart"/>
      <w:r w:rsidR="00EE0B72" w:rsidRPr="00EE0B7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EE0B72" w:rsidRPr="00EE0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C7C" w:rsidRDefault="00796C7C" w:rsidP="009A39D2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Контрольно-счетная палата Суражского муниципального района, проанализировав представленный проект решения 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«О бюджете Суражск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ого 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645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="0019166D">
        <w:rPr>
          <w:rFonts w:ascii="Times New Roman" w:eastAsia="Times New Roman" w:hAnsi="Times New Roman" w:cs="Times New Roman"/>
          <w:b/>
          <w:i/>
          <w:sz w:val="24"/>
          <w:szCs w:val="24"/>
        </w:rPr>
        <w:t>на 2025 год и плановый период 2026 и 2027 годов</w:t>
      </w:r>
      <w:r w:rsidR="00063641" w:rsidRPr="00F1472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 части доходов бюджета, считает, что доходная часть муниципального бюджета в целом сформирована в соответствии с нормами, установленными ст. 174.1 БК Российской Федерации, в условиях действующего бюджетного законодательства и законодательства о налогах и сборах</w:t>
      </w:r>
      <w:proofErr w:type="gramEnd"/>
      <w:r w:rsidRPr="00F147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а также с учетом необходимости обеспечения сбалансированности бюджета и устойчивого финансового положения муниципального района. </w:t>
      </w:r>
    </w:p>
    <w:p w:rsidR="00132D85" w:rsidRPr="00582B2D" w:rsidRDefault="00132D85" w:rsidP="009A39D2">
      <w:pPr>
        <w:shd w:val="clear" w:color="auto" w:fill="FFFFFF"/>
        <w:spacing w:after="0"/>
        <w:ind w:right="5" w:firstLine="5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B2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расходной части проекта районного бюджета</w:t>
      </w:r>
    </w:p>
    <w:p w:rsidR="00132D85" w:rsidRPr="00582B2D" w:rsidRDefault="00132D85" w:rsidP="009A39D2">
      <w:pPr>
        <w:shd w:val="clear" w:color="auto" w:fill="FFFFFF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Формирование расходов бюджета района </w:t>
      </w:r>
      <w:r w:rsidR="001124CD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</w:t>
      </w:r>
      <w:r w:rsidR="00324D08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="00324D08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год</w:t>
      </w:r>
      <w:r w:rsidR="001124CD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и на </w:t>
      </w:r>
      <w:r w:rsidR="00A75385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плановый период </w:t>
      </w:r>
      <w:r w:rsidR="00324D08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="00324D08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202</w:t>
      </w:r>
      <w:r w:rsidR="00582B2D"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324D08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годов</w:t>
      </w:r>
      <w:r w:rsidR="00A75385"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2B2D">
        <w:rPr>
          <w:rFonts w:ascii="Times New Roman" w:eastAsia="Times New Roman" w:hAnsi="Times New Roman" w:cs="Times New Roman"/>
          <w:spacing w:val="3"/>
          <w:sz w:val="24"/>
          <w:szCs w:val="24"/>
        </w:rPr>
        <w:t> осуществлялось в соответствии с расходными обязательствами согласно статье 87 БК РФ и полномочиями по решению вопросов местного значения, закрепленными за муниципальным районом статьями 15 и 15.1 Федерального  закона Российской Федерации от 06.10.2003г. №131-ФЗ «Об общих принципах организации местного самоуправления в Российской Федерации».</w:t>
      </w:r>
      <w:proofErr w:type="gramEnd"/>
    </w:p>
    <w:p w:rsidR="00967758" w:rsidRPr="00582B2D" w:rsidRDefault="00967758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решении </w:t>
      </w:r>
      <w:r w:rsidR="00650995" w:rsidRPr="00582B2D">
        <w:rPr>
          <w:rFonts w:ascii="Times New Roman" w:eastAsia="Times New Roman" w:hAnsi="Times New Roman" w:cs="Times New Roman"/>
          <w:sz w:val="24"/>
          <w:szCs w:val="24"/>
        </w:rPr>
        <w:t>«О бюджете Суражск</w:t>
      </w:r>
      <w:r w:rsidR="00553D0A" w:rsidRPr="00582B2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50995" w:rsidRPr="00582B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53D0A" w:rsidRPr="00582B2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50995" w:rsidRPr="00582B2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53D0A" w:rsidRPr="00582B2D">
        <w:rPr>
          <w:rFonts w:ascii="Times New Roman" w:eastAsia="Times New Roman" w:hAnsi="Times New Roman" w:cs="Times New Roman"/>
          <w:sz w:val="24"/>
          <w:szCs w:val="24"/>
        </w:rPr>
        <w:t xml:space="preserve">а Брянской области </w:t>
      </w:r>
      <w:r w:rsidR="00650995" w:rsidRPr="00582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66D" w:rsidRPr="00582B2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650995" w:rsidRPr="00582B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967758" w:rsidRPr="00582B2D" w:rsidRDefault="00967758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67758" w:rsidRPr="00582B2D" w:rsidRDefault="0096775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596357,0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67758" w:rsidRPr="00582B2D" w:rsidRDefault="0096775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601883,0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36005" w:rsidRPr="00582B2D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Структура расходов бюджета на 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="00A75385" w:rsidRPr="00582B2D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75385" w:rsidRPr="00582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>состоит из 1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разделов функциональной </w:t>
      </w:r>
      <w:proofErr w:type="gramStart"/>
      <w:r w:rsidRPr="00582B2D">
        <w:rPr>
          <w:rFonts w:ascii="Times New Roman" w:eastAsia="Times New Roman" w:hAnsi="Times New Roman" w:cs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2D85" w:rsidRPr="00582B2D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Расходы местного бюджета в соответствии с ведомственной структурой расходов на </w:t>
      </w:r>
      <w:r w:rsidR="0019166D" w:rsidRPr="00582B2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>ы будут осуществлять 6 главных распорядителей бюджетных средств, в соответствии с наделенными бюджетными полномочиями.</w:t>
      </w:r>
    </w:p>
    <w:p w:rsidR="00AD577A" w:rsidRPr="00582B2D" w:rsidRDefault="00AD577A" w:rsidP="00AD5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>Все социальные выплаты в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году и в плановом периоде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годов сохранены на уровне не ниже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proofErr w:type="gramStart"/>
      <w:r w:rsidRPr="00582B2D">
        <w:rPr>
          <w:rFonts w:ascii="Times New Roman" w:eastAsia="Times New Roman" w:hAnsi="Times New Roman" w:cs="Times New Roman"/>
          <w:sz w:val="24"/>
          <w:szCs w:val="24"/>
        </w:rPr>
        <w:t>С целью повышения уровня государственной поддержки наиболее социально незащищенных слоев населения при формировании проекта районного бюджета на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2B2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годов в рамках переданных полномочий Брянской области запланировано увеличение размеров, действующих на территории региона социальных выплат и пособий на 4,5% с 1 октября 202</w:t>
      </w:r>
      <w:r w:rsidR="009C392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года, на 4,0% с 1 октября 202</w:t>
      </w:r>
      <w:r w:rsidR="009C392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года, на 4,0</w:t>
      </w:r>
      <w:proofErr w:type="gramEnd"/>
      <w:r w:rsidRPr="00582B2D">
        <w:rPr>
          <w:rFonts w:ascii="Times New Roman" w:eastAsia="Times New Roman" w:hAnsi="Times New Roman" w:cs="Times New Roman"/>
          <w:sz w:val="24"/>
          <w:szCs w:val="24"/>
        </w:rPr>
        <w:t>% с 1 октября 202</w:t>
      </w:r>
      <w:r w:rsidR="009C392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2B2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32D85" w:rsidRPr="006A0D55" w:rsidRDefault="00AD577A" w:rsidP="00AD57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2D">
        <w:rPr>
          <w:rFonts w:ascii="Times New Roman" w:eastAsia="Times New Roman" w:hAnsi="Times New Roman" w:cs="Times New Roman"/>
          <w:sz w:val="24"/>
          <w:szCs w:val="24"/>
        </w:rPr>
        <w:t>В составе бюдже</w:t>
      </w:r>
      <w:r w:rsidRPr="00AD577A">
        <w:rPr>
          <w:rFonts w:ascii="Times New Roman" w:eastAsia="Times New Roman" w:hAnsi="Times New Roman" w:cs="Times New Roman"/>
          <w:sz w:val="24"/>
          <w:szCs w:val="24"/>
        </w:rPr>
        <w:t xml:space="preserve">тных ассигнований главных распорядителей бюджетных средств, предусмотрены средства на реализацию «майских» указов Президента России в части повышения оплаты труда отдельных категорий работников в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Pr="00AD577A">
        <w:rPr>
          <w:rFonts w:ascii="Times New Roman" w:eastAsia="Times New Roman" w:hAnsi="Times New Roman" w:cs="Times New Roman"/>
          <w:sz w:val="24"/>
          <w:szCs w:val="24"/>
        </w:rPr>
        <w:t xml:space="preserve"> годах. </w:t>
      </w:r>
      <w:r w:rsidR="00132D85" w:rsidRPr="002F0F11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сформирована в проекте Решения о бюджете с учетом</w:t>
      </w:r>
      <w:r w:rsidR="00132D85" w:rsidRPr="006A0D55">
        <w:rPr>
          <w:rFonts w:ascii="Times New Roman" w:eastAsia="Times New Roman" w:hAnsi="Times New Roman" w:cs="Times New Roman"/>
          <w:sz w:val="24"/>
          <w:szCs w:val="24"/>
        </w:rPr>
        <w:t xml:space="preserve"> приоритетов, определенных основными направлениями бюджетной политики Суражского муниципального района.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ст.184.1 Бюджетного кодекса РФ.</w:t>
      </w:r>
    </w:p>
    <w:p w:rsidR="00132D85" w:rsidRPr="006A0D55" w:rsidRDefault="00132D85" w:rsidP="009A39D2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структуры расходов районного бюджета на 20</w:t>
      </w:r>
      <w:r w:rsidR="002F0F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C392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C392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132D85" w:rsidRPr="006A0D55" w:rsidRDefault="00132D85" w:rsidP="00132D85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1811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60C7B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90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12"/>
        <w:gridCol w:w="1356"/>
        <w:gridCol w:w="662"/>
        <w:gridCol w:w="1147"/>
        <w:gridCol w:w="662"/>
        <w:gridCol w:w="1273"/>
        <w:gridCol w:w="662"/>
        <w:gridCol w:w="961"/>
        <w:gridCol w:w="664"/>
      </w:tblGrid>
      <w:tr w:rsidR="00A731B5" w:rsidRPr="00132D85" w:rsidTr="00B258A8">
        <w:trPr>
          <w:trHeight w:val="990"/>
        </w:trPr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9C39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F0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C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9C39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C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9C39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C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9C39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C3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A731B5" w:rsidRPr="00132D85" w:rsidTr="00B258A8">
        <w:trPr>
          <w:trHeight w:val="4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B7E" w:rsidRPr="00132D85" w:rsidRDefault="00CD2B7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B7E" w:rsidRPr="00132D85" w:rsidRDefault="00CD2B7E" w:rsidP="00132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  руб.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B7E" w:rsidRPr="00132D85" w:rsidRDefault="00CD2B7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B258A8" w:rsidRPr="00132D85" w:rsidTr="00B258A8">
        <w:trPr>
          <w:trHeight w:val="19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</w:t>
            </w:r>
          </w:p>
          <w:p w:rsidR="00B258A8" w:rsidRPr="00132D85" w:rsidRDefault="00B258A8" w:rsidP="00132D85">
            <w:pPr>
              <w:spacing w:after="0" w:line="19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19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45556,5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4852,9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48708,2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48652,6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</w:tr>
      <w:tr w:rsidR="00B258A8" w:rsidRPr="00132D85" w:rsidTr="00B258A8">
        <w:trPr>
          <w:trHeight w:val="315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258A8" w:rsidRPr="00132D85" w:rsidTr="00B258A8">
        <w:trPr>
          <w:trHeight w:val="533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B258A8" w:rsidRPr="00132D85" w:rsidTr="00B258A8">
        <w:trPr>
          <w:trHeight w:val="301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43633,4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36409,2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39094,8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43385,2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B258A8" w:rsidRPr="00132D85" w:rsidTr="00B258A8">
        <w:trPr>
          <w:trHeight w:val="249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</w:t>
            </w:r>
            <w:proofErr w:type="gramEnd"/>
          </w:p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7577,9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1996,8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2779,1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258A8" w:rsidRPr="00132D85" w:rsidTr="00B258A8">
        <w:trPr>
          <w:trHeight w:val="198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A8" w:rsidRPr="00132D85" w:rsidRDefault="00B258A8" w:rsidP="00132D85">
            <w:pPr>
              <w:spacing w:after="0" w:line="198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A8" w:rsidRPr="00132D85" w:rsidRDefault="00B258A8" w:rsidP="00132D85">
            <w:pPr>
              <w:spacing w:after="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258A8" w:rsidRPr="00132D85" w:rsidTr="00B258A8">
        <w:trPr>
          <w:trHeight w:val="198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198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913647,9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354726,7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347220,4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342054,5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</w:t>
            </w:r>
          </w:p>
        </w:tc>
      </w:tr>
      <w:tr w:rsidR="00B258A8" w:rsidRPr="00132D85" w:rsidTr="00B258A8">
        <w:trPr>
          <w:trHeight w:val="271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55650,9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53605,7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73217,2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73187,2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</w:tr>
      <w:tr w:rsidR="00B258A8" w:rsidRPr="00132D85" w:rsidTr="00B258A8">
        <w:trPr>
          <w:trHeight w:val="315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79429,3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59378,4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59761,4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60159,7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B258A8" w:rsidRPr="00132D85" w:rsidTr="00B258A8">
        <w:trPr>
          <w:trHeight w:val="214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14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1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10671,1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B258A8" w:rsidRPr="00132D85" w:rsidTr="00B258A8">
        <w:trPr>
          <w:trHeight w:val="870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 ТРАНСФЕРТЫ ОБЩЕГО ХАРАКТЕРА БЮДЖЕ</w:t>
            </w:r>
          </w:p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4"/>
                <w:szCs w:val="14"/>
              </w:rPr>
              <w:t>ТАМ СУБЪЕКТОВ РФ 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10666,0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12368,0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258A8" w:rsidRPr="00132D85" w:rsidTr="00B258A8">
        <w:trPr>
          <w:trHeight w:val="870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A8" w:rsidRPr="00176D9D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D9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7202,0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14903,2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B258A8" w:rsidRPr="00132D85" w:rsidTr="00B258A8">
        <w:trPr>
          <w:trHeight w:val="315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РАСХОДОВ: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A8" w:rsidRPr="00132D85" w:rsidRDefault="00B258A8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D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1172073,0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584240,6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596357,0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601883,0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8A8" w:rsidRPr="00B258A8" w:rsidRDefault="00B258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58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EF0C8F" w:rsidRDefault="00EF0C8F" w:rsidP="00C51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C8F" w:rsidRPr="00EF0C8F" w:rsidRDefault="00EF0C8F" w:rsidP="00EF0C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F">
        <w:rPr>
          <w:rFonts w:ascii="Times New Roman" w:eastAsia="Times New Roman" w:hAnsi="Times New Roman" w:cs="Times New Roman"/>
          <w:sz w:val="24"/>
          <w:szCs w:val="24"/>
        </w:rPr>
        <w:t>Важнейшей задачей бюджетной политики в области социального обеспечения является создание условий для выполнения социальных обязательств государства с одновременным повышением адресности предоставления социальной помощи.</w:t>
      </w:r>
    </w:p>
    <w:p w:rsidR="00EF0C8F" w:rsidRPr="00EF0C8F" w:rsidRDefault="00EF0C8F" w:rsidP="00EF0C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Общий объем социально значимых расходов районного бюджета </w:t>
      </w:r>
      <w:r w:rsidR="002B0F9B" w:rsidRPr="006A0D55">
        <w:rPr>
          <w:rFonts w:ascii="Times New Roman" w:eastAsia="Times New Roman" w:hAnsi="Times New Roman" w:cs="Times New Roman"/>
          <w:sz w:val="24"/>
          <w:szCs w:val="24"/>
        </w:rPr>
        <w:t xml:space="preserve">(образование, культура, социальная политика, физическая культура и спорт) 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478736,7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81,9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% от общего объема запланированных расходов). При этом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60,7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>% общего объема расходов районного бюджета – расходы на образование.</w:t>
      </w:r>
    </w:p>
    <w:p w:rsidR="002B0F9B" w:rsidRDefault="00EF0C8F" w:rsidP="00EF0C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F">
        <w:rPr>
          <w:rFonts w:ascii="Times New Roman" w:eastAsia="Times New Roman" w:hAnsi="Times New Roman" w:cs="Times New Roman"/>
          <w:sz w:val="24"/>
          <w:szCs w:val="24"/>
        </w:rPr>
        <w:t>При формировании бюджетных ассигнований районного бюджета в сфере социального обеспечения в 202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C8F">
        <w:rPr>
          <w:rFonts w:ascii="Times New Roman" w:eastAsia="Times New Roman" w:hAnsi="Times New Roman" w:cs="Times New Roman"/>
          <w:sz w:val="24"/>
          <w:szCs w:val="24"/>
        </w:rPr>
        <w:t xml:space="preserve"> годах учтено обеспечение законодательно установленных обязательств по выплате социальных пособий и компенсаций в рамках переданных полномочий Брянской области</w:t>
      </w:r>
      <w:r w:rsidR="002B0F9B">
        <w:rPr>
          <w:rFonts w:ascii="Times New Roman" w:eastAsia="Times New Roman" w:hAnsi="Times New Roman" w:cs="Times New Roman"/>
          <w:sz w:val="24"/>
          <w:szCs w:val="24"/>
        </w:rPr>
        <w:t xml:space="preserve">. На эти цели запланировано  по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8820,8</w:t>
      </w:r>
      <w:r w:rsidR="002B0F9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ежегодно, в том числе:</w:t>
      </w:r>
    </w:p>
    <w:p w:rsidR="00EF0C8F" w:rsidRDefault="00EF0C8F" w:rsidP="00EF0C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F9B" w:rsidRPr="002B0F9B">
        <w:t xml:space="preserve"> </w:t>
      </w:r>
      <w:r w:rsidR="002B0F9B" w:rsidRPr="002B0F9B">
        <w:rPr>
          <w:rFonts w:ascii="Times New Roman" w:eastAsia="Times New Roman" w:hAnsi="Times New Roman" w:cs="Times New Roman"/>
          <w:sz w:val="24"/>
          <w:szCs w:val="24"/>
        </w:rPr>
        <w:t>Выплата муниципальных пенсий (доплат к государственным пенсиям)</w:t>
      </w:r>
      <w:r w:rsidR="002B0F9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2988,0</w:t>
      </w:r>
      <w:r w:rsidR="002B0F9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ежегодно;</w:t>
      </w:r>
    </w:p>
    <w:p w:rsidR="002B0F9B" w:rsidRDefault="002B0F9B" w:rsidP="00EF0C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B0F9B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деятельности по опеке и попечительству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80DDB">
        <w:rPr>
          <w:rFonts w:ascii="Times New Roman" w:eastAsia="Times New Roman" w:hAnsi="Times New Roman" w:cs="Times New Roman"/>
          <w:sz w:val="24"/>
          <w:szCs w:val="24"/>
        </w:rPr>
        <w:t>5832,8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ежегодно.</w:t>
      </w:r>
    </w:p>
    <w:p w:rsidR="009777E5" w:rsidRDefault="00366499" w:rsidP="00C51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5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Анализирую структуру расходов необходимо отметить, что </w:t>
      </w:r>
      <w:proofErr w:type="spellStart"/>
      <w:r w:rsidRPr="004C05A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7628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05AC">
        <w:rPr>
          <w:rFonts w:ascii="Times New Roman" w:eastAsia="Times New Roman" w:hAnsi="Times New Roman" w:cs="Times New Roman"/>
          <w:sz w:val="24"/>
          <w:szCs w:val="24"/>
        </w:rPr>
        <w:t>рдинальных</w:t>
      </w:r>
      <w:proofErr w:type="spellEnd"/>
      <w:r w:rsidRPr="004C05AC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предстоящие 3 года не произойдет, и наибольший удельный вес займут расходы социального блока, а на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 xml:space="preserve">именьший удельный вес в расходах бюджета  приходится на </w:t>
      </w:r>
      <w:r w:rsidR="00AE0EF2" w:rsidRPr="004C05AC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296336" w:rsidRPr="004C05A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AE0EF2" w:rsidRPr="004C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6336" w:rsidRPr="004C05AC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7628D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E0EF2" w:rsidRPr="004C05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296336" w:rsidRPr="004C05AC">
        <w:rPr>
          <w:rFonts w:ascii="Times New Roman" w:eastAsia="Times New Roman" w:hAnsi="Times New Roman" w:cs="Times New Roman"/>
          <w:sz w:val="24"/>
          <w:szCs w:val="24"/>
        </w:rPr>
        <w:t xml:space="preserve"> и на раздел 05 «Жилищно-коммунальное хозяйство»</w:t>
      </w:r>
      <w:r w:rsidR="007628DF">
        <w:rPr>
          <w:rFonts w:ascii="Times New Roman" w:eastAsia="Times New Roman" w:hAnsi="Times New Roman" w:cs="Times New Roman"/>
          <w:sz w:val="24"/>
          <w:szCs w:val="24"/>
        </w:rPr>
        <w:t xml:space="preserve"> 0,3%, 0,5%, 0,2%.</w:t>
      </w:r>
      <w:r w:rsidR="009777E5" w:rsidRPr="004C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5AC">
        <w:rPr>
          <w:rFonts w:ascii="Times New Roman" w:eastAsia="Times New Roman" w:hAnsi="Times New Roman" w:cs="Times New Roman"/>
          <w:sz w:val="24"/>
          <w:szCs w:val="24"/>
        </w:rPr>
        <w:t xml:space="preserve"> Структура проекта бюджета в основном соответствует </w:t>
      </w:r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>структуре ожидаемого исполнения бюджета района за 202</w:t>
      </w:r>
      <w:r w:rsidR="007628D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  <w:proofErr w:type="gramStart"/>
      <w:r w:rsidR="007628DF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 xml:space="preserve"> увеличение в 202</w:t>
      </w:r>
      <w:r w:rsidR="007628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 xml:space="preserve"> году  наблюдается по разделу 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Культура, кинематография» +4,5</w:t>
      </w:r>
      <w:r w:rsidR="004C05AC" w:rsidRPr="004C05AC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пункта»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, а наибольшее снижение у структуре имеет раздел 07 «Образование» (- 17,8) процентных пункта.</w:t>
      </w:r>
      <w:proofErr w:type="gramEnd"/>
    </w:p>
    <w:p w:rsidR="00BD21AE" w:rsidRPr="006A0D55" w:rsidRDefault="00BD21AE" w:rsidP="0048481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430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807430">
        <w:rPr>
          <w:rFonts w:ascii="Times New Roman" w:eastAsia="Times New Roman" w:hAnsi="Times New Roman" w:cs="Times New Roman"/>
          <w:sz w:val="24"/>
          <w:szCs w:val="24"/>
        </w:rPr>
        <w:t xml:space="preserve"> назначение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D21AE" w:rsidRPr="006A0D55" w:rsidRDefault="00BD21AE" w:rsidP="006B08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ы утверждены, соответственно 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7202,0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C533A">
        <w:rPr>
          <w:rFonts w:ascii="Times New Roman" w:eastAsia="Times New Roman" w:hAnsi="Times New Roman" w:cs="Times New Roman"/>
          <w:sz w:val="24"/>
          <w:szCs w:val="24"/>
        </w:rPr>
        <w:t>14903,2</w:t>
      </w:r>
      <w:r w:rsidR="00B66BD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ыс. рублей, что </w:t>
      </w:r>
      <w:r w:rsidR="00807430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74B5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6B084B"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от суммы </w:t>
      </w:r>
      <w:r w:rsidR="002461C4" w:rsidRPr="006A0D55">
        <w:rPr>
          <w:rFonts w:ascii="Times New Roman" w:eastAsia="Times New Roman" w:hAnsi="Times New Roman" w:cs="Times New Roman"/>
          <w:sz w:val="24"/>
          <w:szCs w:val="24"/>
        </w:rPr>
        <w:t xml:space="preserve">общей суммы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расходов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Ограничение ст. 184.1 Бюджетного кодекса РФ соблюдено.</w:t>
      </w:r>
    </w:p>
    <w:p w:rsidR="006C0B80" w:rsidRPr="00197310" w:rsidRDefault="0082644C" w:rsidP="006B084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2B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проекта Решения о бюджете выполнены требования статьи 184.1 Бюджетного кодекса РФ в части определения  общего объема бюджетных </w:t>
      </w:r>
      <w:r w:rsidRPr="00197310">
        <w:rPr>
          <w:rFonts w:ascii="Times New Roman" w:eastAsia="Times New Roman" w:hAnsi="Times New Roman" w:cs="Times New Roman"/>
          <w:b/>
          <w:sz w:val="24"/>
          <w:szCs w:val="24"/>
        </w:rPr>
        <w:t xml:space="preserve">ассигнований на исполнение публичных нормативных обязательств. </w:t>
      </w:r>
    </w:p>
    <w:p w:rsidR="00204236" w:rsidRDefault="00204236" w:rsidP="00DE2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236">
        <w:rPr>
          <w:rFonts w:ascii="Times New Roman" w:eastAsia="Times New Roman" w:hAnsi="Times New Roman" w:cs="Times New Roman"/>
          <w:b/>
          <w:sz w:val="24"/>
          <w:szCs w:val="24"/>
        </w:rPr>
        <w:t>Перечень публичных нормативных обязательств, подлежащих исполнению за счет средств бюджета Суражского муниципального района Брянской области, на 202</w:t>
      </w:r>
      <w:r w:rsidR="009C533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0423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C533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04236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9C533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0423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04236" w:rsidRPr="00204236" w:rsidRDefault="00204236" w:rsidP="002042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23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620"/>
        <w:gridCol w:w="1620"/>
        <w:gridCol w:w="1620"/>
      </w:tblGrid>
      <w:tr w:rsidR="00204236" w:rsidRPr="00204236" w:rsidTr="00204236">
        <w:trPr>
          <w:trHeight w:val="3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36" w:rsidRPr="00204236" w:rsidRDefault="00204236" w:rsidP="0020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36" w:rsidRPr="00204236" w:rsidRDefault="00204236" w:rsidP="009C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9C5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36" w:rsidRPr="00204236" w:rsidRDefault="00204236" w:rsidP="009C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9C5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36" w:rsidRPr="00204236" w:rsidRDefault="00204236" w:rsidP="009C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9C5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2042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04236" w:rsidRPr="00204236" w:rsidTr="00204236">
        <w:trPr>
          <w:trHeight w:val="39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36" w:rsidRPr="00204236" w:rsidRDefault="00204236" w:rsidP="0020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36" w:rsidRPr="00204236" w:rsidRDefault="009C533A" w:rsidP="009C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36" w:rsidRPr="00204236" w:rsidRDefault="009C533A" w:rsidP="00B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36" w:rsidRPr="00204236" w:rsidRDefault="009C533A" w:rsidP="00B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2988,0</w:t>
            </w:r>
          </w:p>
        </w:tc>
      </w:tr>
      <w:tr w:rsidR="009C533A" w:rsidRPr="00204236" w:rsidTr="00B11E79">
        <w:trPr>
          <w:trHeight w:val="12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33A" w:rsidRPr="00204236" w:rsidRDefault="009C533A" w:rsidP="0020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(выплата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A" w:rsidRPr="003664F4" w:rsidRDefault="009C533A" w:rsidP="00766D0D">
            <w:pPr>
              <w:pStyle w:val="af9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5 832 </w:t>
            </w:r>
            <w:r w:rsidR="00766D0D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A" w:rsidRPr="003664F4" w:rsidRDefault="009C533A" w:rsidP="00766D0D">
            <w:pPr>
              <w:pStyle w:val="af9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6 066 </w:t>
            </w:r>
            <w:r w:rsidR="00766D0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A" w:rsidRPr="003664F4" w:rsidRDefault="009C533A" w:rsidP="00766D0D">
            <w:pPr>
              <w:pStyle w:val="af9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66D0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309</w:t>
            </w:r>
            <w:r w:rsidR="00766D0D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204236" w:rsidRPr="00204236" w:rsidTr="00204236">
        <w:trPr>
          <w:trHeight w:val="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36" w:rsidRPr="00204236" w:rsidRDefault="00204236" w:rsidP="002042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2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36" w:rsidRPr="00204236" w:rsidRDefault="00766D0D" w:rsidP="00B1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8820,9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36" w:rsidRPr="00204236" w:rsidRDefault="00766D0D" w:rsidP="0076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236" w:rsidRPr="00204236" w:rsidRDefault="00766D0D" w:rsidP="0076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9297,8</w:t>
            </w:r>
          </w:p>
        </w:tc>
      </w:tr>
    </w:tbl>
    <w:p w:rsidR="009A2099" w:rsidRPr="006A0D55" w:rsidRDefault="0082644C" w:rsidP="008264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бюджетных ассигнований на исполнение публичных нормативных обязательств в общей сумме планируемых расходов составит: 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6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r w:rsidR="00806CF4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6D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– </w:t>
      </w:r>
      <w:r w:rsidR="00806CF4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9A2099" w:rsidRPr="006A0D55" w:rsidRDefault="009A2099" w:rsidP="009A2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6D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у –</w:t>
      </w:r>
      <w:r w:rsidR="00766D0D">
        <w:rPr>
          <w:rFonts w:ascii="Times New Roman" w:eastAsia="Times New Roman" w:hAnsi="Times New Roman" w:cs="Times New Roman"/>
          <w:sz w:val="24"/>
          <w:szCs w:val="24"/>
        </w:rPr>
        <w:t xml:space="preserve"> 1,5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6A0D55" w:rsidRDefault="00132D85" w:rsidP="00132D85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динамики расходов местного бюджета за 20</w:t>
      </w:r>
      <w:r w:rsidR="009118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06CF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806CF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132D85" w:rsidRPr="006A0D55" w:rsidRDefault="00132D85" w:rsidP="00132D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84D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1034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66"/>
        <w:gridCol w:w="887"/>
        <w:gridCol w:w="1056"/>
        <w:gridCol w:w="993"/>
        <w:gridCol w:w="992"/>
        <w:gridCol w:w="887"/>
        <w:gridCol w:w="850"/>
        <w:gridCol w:w="851"/>
        <w:gridCol w:w="708"/>
        <w:gridCol w:w="709"/>
        <w:gridCol w:w="672"/>
      </w:tblGrid>
      <w:tr w:rsidR="001513FA" w:rsidRPr="005E08C9" w:rsidTr="00537EAE">
        <w:trPr>
          <w:trHeight w:val="417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1513FA" w:rsidRPr="005E08C9" w:rsidRDefault="001513FA" w:rsidP="00806C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нение</w:t>
            </w:r>
            <w:proofErr w:type="spellEnd"/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06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06C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06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06C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06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806C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06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расходов, тыс. руб.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расходов, %</w:t>
            </w:r>
          </w:p>
        </w:tc>
      </w:tr>
      <w:tr w:rsidR="001513FA" w:rsidRPr="005E08C9" w:rsidTr="00537EAE">
        <w:trPr>
          <w:trHeight w:val="381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3FA" w:rsidRPr="005E08C9" w:rsidRDefault="001513FA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3FA" w:rsidRPr="005E08C9" w:rsidRDefault="001513FA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806CF4" w:rsidRPr="005E08C9" w:rsidTr="00537EAE">
        <w:trPr>
          <w:trHeight w:val="39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6CF4" w:rsidRPr="005E08C9" w:rsidRDefault="00806CF4" w:rsidP="00132D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Pr="005E08C9" w:rsidRDefault="00806CF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06CF4" w:rsidRPr="005E08C9" w:rsidRDefault="00806CF4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Default="00806CF4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2026 </w:t>
            </w:r>
          </w:p>
          <w:p w:rsidR="00806CF4" w:rsidRPr="005E08C9" w:rsidRDefault="00806CF4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Default="00806CF4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  <w:p w:rsidR="00806CF4" w:rsidRPr="005E08C9" w:rsidRDefault="00806CF4" w:rsidP="008F7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Pr="005E08C9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06CF4" w:rsidRPr="005E08C9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2026 </w:t>
            </w:r>
          </w:p>
          <w:p w:rsidR="00806CF4" w:rsidRPr="005E08C9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F4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  <w:p w:rsidR="00806CF4" w:rsidRPr="005E08C9" w:rsidRDefault="00806CF4" w:rsidP="00A549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920C2" w:rsidRPr="005E08C9" w:rsidTr="00537EAE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C462F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45556,5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0314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48652,6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0314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0314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0314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0314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57538E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38E" w:rsidRPr="005E08C9" w:rsidRDefault="0057538E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57538E" w:rsidRPr="005E08C9" w:rsidRDefault="0057538E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ОБОРОНА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38E" w:rsidRPr="005E08C9" w:rsidRDefault="0057538E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 w:rsidP="00A549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 w:rsidP="00A549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38E" w:rsidRPr="00F920C2" w:rsidRDefault="0057538E" w:rsidP="00A5498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920C2" w:rsidRPr="005E08C9" w:rsidTr="00537EAE">
        <w:trPr>
          <w:trHeight w:val="12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БЕЗОПАС</w:t>
            </w:r>
          </w:p>
          <w:p w:rsidR="00F920C2" w:rsidRPr="005E08C9" w:rsidRDefault="00F920C2" w:rsidP="001B28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И ПРАВООХРАНИТЕЛЬНАЯ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ЕЯТЕЛЬНОСТЬ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12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</w:t>
            </w:r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ЛЬНАЯ ЭКО</w:t>
            </w:r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НОМИКА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43633,4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43385,2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</w:tr>
      <w:tr w:rsidR="00F920C2" w:rsidRPr="005E08C9" w:rsidTr="00537EAE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</w:t>
            </w:r>
            <w:proofErr w:type="gramEnd"/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41,8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C2" w:rsidRPr="005E08C9" w:rsidRDefault="00F920C2" w:rsidP="009853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9853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913647,9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354726,7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342054,5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-558921,2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55650,9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73187,2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</w:t>
            </w:r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79429,3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60159,7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-20050,9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</w:t>
            </w:r>
          </w:p>
        </w:tc>
      </w:tr>
      <w:tr w:rsidR="00F920C2" w:rsidRPr="005E08C9" w:rsidTr="00537EAE">
        <w:trPr>
          <w:trHeight w:val="63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B20B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920C2" w:rsidRPr="005E08C9" w:rsidTr="00537EAE">
        <w:trPr>
          <w:trHeight w:val="190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</w:t>
            </w:r>
          </w:p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ЖЕТНЫЕ ТРАНСФЕРТЫ ОБЩЕГО ХАРАКТЕРА БЮДЖЕТАМ СУБЪЕКТОВ РФ И  МУНИЦИ</w:t>
            </w:r>
          </w:p>
          <w:p w:rsidR="00F920C2" w:rsidRPr="005E08C9" w:rsidRDefault="00F920C2" w:rsidP="00B20B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ОБРАЗОВАНИЙ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10666,0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920C2" w:rsidRPr="005E08C9" w:rsidTr="00537EAE">
        <w:trPr>
          <w:trHeight w:val="97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57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206,9</w:t>
            </w:r>
          </w:p>
        </w:tc>
      </w:tr>
      <w:tr w:rsidR="00F920C2" w:rsidRPr="005E08C9" w:rsidTr="00537EAE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C2" w:rsidRPr="005E08C9" w:rsidRDefault="00F920C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8C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1172073,0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584240,6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596357,0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601883,0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-587832,4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C2" w:rsidRPr="00F920C2" w:rsidRDefault="00F920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0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100,9</w:t>
            </w:r>
          </w:p>
        </w:tc>
      </w:tr>
    </w:tbl>
    <w:p w:rsidR="00132D85" w:rsidRPr="006F62AE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62AE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314B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</w:t>
      </w:r>
      <w:r w:rsidR="00BA5BCF" w:rsidRPr="006F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4BE">
        <w:rPr>
          <w:rFonts w:ascii="Times New Roman" w:eastAsia="Times New Roman" w:hAnsi="Times New Roman" w:cs="Times New Roman"/>
          <w:sz w:val="24"/>
          <w:szCs w:val="24"/>
        </w:rPr>
        <w:t>48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652,9</w:t>
      </w:r>
      <w:r w:rsidR="00EA74B5" w:rsidRPr="006F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выше ожи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даемого исполнения бюджета 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3096,4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A364AF" w:rsidRPr="006F62A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6,8</w:t>
      </w:r>
      <w:r w:rsidR="00A364AF" w:rsidRPr="006F62A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. В структуре расходов бюджета общегосударственные вопросы в 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8,3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6F62A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6F62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6F62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6F62AE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>к предыдущему году со</w:t>
      </w:r>
      <w:r w:rsidR="00EA74B5" w:rsidRPr="006F62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тавляет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0B2D2D">
        <w:rPr>
          <w:rFonts w:ascii="Times New Roman" w:eastAsia="Times New Roman" w:hAnsi="Times New Roman" w:cs="Times New Roman"/>
          <w:sz w:val="24"/>
          <w:szCs w:val="24"/>
        </w:rPr>
        <w:t>(-0,1)</w:t>
      </w: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9777E5" w:rsidRPr="006F62AE" w:rsidRDefault="009777E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2AE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257CE7" w:rsidRPr="006F62AE">
        <w:rPr>
          <w:rFonts w:ascii="Times New Roman" w:eastAsia="Times New Roman" w:hAnsi="Times New Roman" w:cs="Times New Roman"/>
          <w:sz w:val="24"/>
          <w:szCs w:val="24"/>
        </w:rPr>
        <w:t>запланированы по подразделам:</w:t>
      </w:r>
    </w:p>
    <w:p w:rsidR="00257CE7" w:rsidRPr="006F62AE" w:rsidRDefault="00257CE7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- 0102 </w:t>
      </w: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Функционирование высшего должностного лица субъекта РФ и муниципального образования </w:t>
      </w:r>
      <w:r w:rsidR="0086492A"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724,7</w:t>
      </w: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57CE7" w:rsidRPr="006F62AE" w:rsidRDefault="00257CE7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- 0103 Функционирование законодательных (представительных) органов государственной власти и представительных органов муниципальных образований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1075,5</w:t>
      </w: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27BAB" w:rsidRPr="006F62AE" w:rsidRDefault="00927BA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- 0104 </w:t>
      </w:r>
      <w:r w:rsidR="00482D10"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30488,4</w:t>
      </w:r>
      <w:r w:rsidR="00482D10"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FE61FE"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87381A" w:rsidRDefault="0087381A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2AE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осуществление отдельных государственных полномочий</w:t>
      </w:r>
      <w:r w:rsidRPr="0087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Брянской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деятельности административных комиссий –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641,3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 </w:t>
      </w:r>
    </w:p>
    <w:p w:rsidR="00934F02" w:rsidRDefault="00934F02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34F0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(организация и осуществление деятельности по опеке и попечительству) –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1282,6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  <w:proofErr w:type="gramEnd"/>
    </w:p>
    <w:p w:rsidR="005A6089" w:rsidRDefault="005A6089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6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Субвенции бюджетам городских поселений  для осуществления отдельных государственных полномочий Брянской области по определению перечня должностных лиц местного самоуправления,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- 0,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FE61FE" w:rsidRDefault="00FE61FE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E61F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</w:r>
      <w:r w:rsidR="005A6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E6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2D2D">
        <w:rPr>
          <w:rFonts w:ascii="Times New Roman" w:eastAsia="Times New Roman" w:hAnsi="Times New Roman" w:cs="Times New Roman"/>
          <w:color w:val="000000"/>
          <w:sz w:val="24"/>
          <w:szCs w:val="24"/>
        </w:rPr>
        <w:t>320,6</w:t>
      </w:r>
      <w:r w:rsidRPr="00FE6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5A6089" w:rsidRPr="001E04AC" w:rsidRDefault="005A6089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608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осуществление отдельных государственных полномочий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64,1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482D10" w:rsidRPr="001E04AC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- 0105 Судебная система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7,4</w:t>
      </w:r>
      <w:r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A44A6"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составление (изменение  списков кандидатов в присяжные заседатели федеральных судов общей юрисдикции в Российской Федерации</w:t>
      </w:r>
      <w:r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- 0106 Обеспечение деятельности финансовых, налоговых и таможенных органов и органов финансового (финансово-бюджетного) надзор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8118,3</w:t>
      </w:r>
      <w:r w:rsidRPr="001E0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- 0107 Обеспечение выборов и референдумов 0,0 тыс. рублей;</w:t>
      </w:r>
    </w:p>
    <w:p w:rsidR="00482D10" w:rsidRP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- 0111 Резервные фонды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>,0 тыс. рублей;</w:t>
      </w:r>
    </w:p>
    <w:p w:rsidR="00482D10" w:rsidRDefault="00482D10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- 0113 Другие общегосударственные вопросы </w:t>
      </w:r>
      <w:r w:rsidR="002C42F5">
        <w:rPr>
          <w:rFonts w:ascii="Times New Roman" w:eastAsia="Times New Roman" w:hAnsi="Times New Roman" w:cs="Times New Roman"/>
          <w:color w:val="000000"/>
          <w:sz w:val="24"/>
          <w:szCs w:val="24"/>
        </w:rPr>
        <w:t>8188,6</w:t>
      </w:r>
      <w:r w:rsidRPr="0048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482D10" w:rsidRPr="00482D10" w:rsidRDefault="00482D10" w:rsidP="009A39D2">
      <w:pPr>
        <w:pStyle w:val="af4"/>
        <w:numPr>
          <w:ilvl w:val="0"/>
          <w:numId w:val="18"/>
        </w:numPr>
        <w:spacing w:line="276" w:lineRule="auto"/>
        <w:ind w:right="-108"/>
        <w:jc w:val="both"/>
        <w:rPr>
          <w:color w:val="000000"/>
          <w:sz w:val="24"/>
          <w:szCs w:val="24"/>
        </w:rPr>
      </w:pPr>
      <w:r w:rsidRPr="00482D10">
        <w:rPr>
          <w:color w:val="000000"/>
          <w:sz w:val="24"/>
          <w:szCs w:val="24"/>
        </w:rPr>
        <w:t xml:space="preserve">Субсидии Многофункциональному центру </w:t>
      </w:r>
      <w:r w:rsidR="002C42F5">
        <w:rPr>
          <w:color w:val="000000"/>
          <w:sz w:val="24"/>
          <w:szCs w:val="24"/>
        </w:rPr>
        <w:t>4861,3</w:t>
      </w:r>
      <w:r w:rsidRPr="00482D10">
        <w:rPr>
          <w:color w:val="000000"/>
          <w:sz w:val="24"/>
          <w:szCs w:val="24"/>
        </w:rPr>
        <w:t xml:space="preserve"> тыс. рублей; </w:t>
      </w:r>
    </w:p>
    <w:p w:rsidR="00CE23FA" w:rsidRDefault="00E67A8F" w:rsidP="009A39D2">
      <w:pPr>
        <w:pStyle w:val="af4"/>
        <w:numPr>
          <w:ilvl w:val="0"/>
          <w:numId w:val="18"/>
        </w:numPr>
        <w:spacing w:line="276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на содержание деятельности КУМИ </w:t>
      </w:r>
      <w:r w:rsidR="002C42F5">
        <w:rPr>
          <w:color w:val="000000"/>
          <w:sz w:val="24"/>
          <w:szCs w:val="24"/>
        </w:rPr>
        <w:t>3174,8</w:t>
      </w:r>
      <w:r>
        <w:rPr>
          <w:color w:val="000000"/>
          <w:sz w:val="24"/>
          <w:szCs w:val="24"/>
        </w:rPr>
        <w:t xml:space="preserve"> тыс. рублей</w:t>
      </w:r>
      <w:r w:rsidR="00CE23FA">
        <w:rPr>
          <w:color w:val="000000"/>
          <w:sz w:val="24"/>
          <w:szCs w:val="24"/>
        </w:rPr>
        <w:t>;</w:t>
      </w:r>
    </w:p>
    <w:p w:rsidR="00132D85" w:rsidRPr="003321EE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026">
        <w:rPr>
          <w:rFonts w:ascii="Times New Roman" w:eastAsia="Times New Roman" w:hAnsi="Times New Roman" w:cs="Times New Roman"/>
          <w:sz w:val="24"/>
          <w:szCs w:val="24"/>
        </w:rPr>
        <w:t xml:space="preserve"> расходы по данному разделу не запланированы, в связи  с выплатой </w:t>
      </w:r>
      <w:r w:rsidR="003321EE" w:rsidRPr="003321EE">
        <w:rPr>
          <w:rFonts w:ascii="Times New Roman" w:eastAsia="Times New Roman" w:hAnsi="Times New Roman" w:cs="Times New Roman"/>
          <w:sz w:val="24"/>
          <w:szCs w:val="24"/>
        </w:rPr>
        <w:t>Субвенции на осуществление первичного воинского учета на территориях, где отсутствуют военные комиссариаты</w:t>
      </w:r>
      <w:r w:rsidR="00070026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бюджета напрямую бюджетам сельских поселений</w:t>
      </w:r>
      <w:r w:rsidRPr="00332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5370,1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026">
        <w:rPr>
          <w:rFonts w:ascii="Times New Roman" w:eastAsia="Times New Roman" w:hAnsi="Times New Roman" w:cs="Times New Roman"/>
          <w:sz w:val="24"/>
          <w:szCs w:val="24"/>
        </w:rPr>
        <w:t>- ежегодно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07002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130,3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  В общем объеме расходов бюджета расходы данного раздела составят </w:t>
      </w:r>
      <w:r w:rsidR="004D532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C42F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6492A" w:rsidRPr="0086492A" w:rsidRDefault="0086492A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86492A" w:rsidRPr="0086492A" w:rsidRDefault="0086492A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- 03</w:t>
      </w:r>
      <w:r w:rsidR="005F04C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64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  <w:r w:rsidR="00411491">
        <w:rPr>
          <w:rFonts w:ascii="Times New Roman" w:eastAsia="Times New Roman" w:hAnsi="Times New Roman" w:cs="Times New Roman"/>
          <w:color w:val="000000"/>
          <w:sz w:val="24"/>
          <w:szCs w:val="24"/>
        </w:rPr>
        <w:t>5330,1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финансирование ЕДДС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44A6" w:rsidRDefault="0086492A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- 0314 Другие вопросы в области национальной безопасности и правоохранительной деятельности </w:t>
      </w:r>
      <w:r w:rsidR="005F04C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6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 тыс. рублей на 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профилактике безнадзорности и правонарушений несовершеннолетних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36409,2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ниже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7224,2</w:t>
      </w:r>
      <w:r w:rsidR="00ED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16,6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  В общем объеме расходов бюджета расходы данного раздела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у составят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6,2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7,4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11,0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</w:t>
      </w:r>
      <w:proofErr w:type="gramEnd"/>
    </w:p>
    <w:p w:rsidR="00387306" w:rsidRPr="0086492A" w:rsidRDefault="00387306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387306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sz w:val="24"/>
          <w:szCs w:val="24"/>
        </w:rPr>
        <w:t xml:space="preserve">- 0405 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 и рыболовство </w:t>
      </w:r>
      <w:r w:rsidR="00411491">
        <w:rPr>
          <w:rFonts w:ascii="Times New Roman" w:eastAsia="Times New Roman" w:hAnsi="Times New Roman" w:cs="Times New Roman"/>
          <w:color w:val="000000"/>
          <w:sz w:val="24"/>
          <w:szCs w:val="24"/>
        </w:rPr>
        <w:t>127,7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</w:t>
      </w:r>
      <w:r w:rsidR="009A44A6" w:rsidRP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по развитию сельского хозяйства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(поощрение работников в связи с проведением праздника работников сельского хозяйства;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- 0408 Транспорт </w:t>
      </w:r>
      <w:r w:rsidR="00411491">
        <w:rPr>
          <w:rFonts w:ascii="Times New Roman" w:eastAsia="Times New Roman" w:hAnsi="Times New Roman" w:cs="Times New Roman"/>
          <w:color w:val="000000"/>
          <w:sz w:val="24"/>
          <w:szCs w:val="24"/>
        </w:rPr>
        <w:t>9688,0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</w:t>
      </w:r>
      <w:r w:rsidR="009F63E4" w:rsidRP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омпенсаци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63E4" w:rsidRP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</w:r>
      <w:r w:rsidR="009F63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- 0409 Дорожное хозяйство (дорожные фонды) </w:t>
      </w:r>
      <w:r w:rsidR="00411491">
        <w:rPr>
          <w:rFonts w:ascii="Times New Roman" w:eastAsia="Times New Roman" w:hAnsi="Times New Roman" w:cs="Times New Roman"/>
          <w:color w:val="000000"/>
          <w:sz w:val="24"/>
          <w:szCs w:val="24"/>
        </w:rPr>
        <w:t>25258,0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9A44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04AA" w:rsidRP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сохранности автомобильных дорог местного значения и условий безопасного движения по ним</w:t>
      </w:r>
      <w:r w:rsidR="00BF2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формирования Дорожного фонда района</w:t>
      </w:r>
      <w:r w:rsidR="00EF7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(п. 12 проекта Решения)</w:t>
      </w:r>
      <w:r w:rsidR="004904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34CC" w:rsidRPr="00D234CC" w:rsidRDefault="00D234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- 0412 Другие вопросы в области национальной экономики </w:t>
      </w:r>
      <w:r w:rsidR="00411491">
        <w:rPr>
          <w:rFonts w:ascii="Times New Roman" w:eastAsia="Times New Roman" w:hAnsi="Times New Roman" w:cs="Times New Roman"/>
          <w:color w:val="000000"/>
          <w:sz w:val="24"/>
          <w:szCs w:val="24"/>
        </w:rPr>
        <w:t>1335,5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2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41045" w:rsidRPr="00741045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по землеустройству и землепользованию</w:t>
      </w:r>
      <w:r w:rsidR="00EF71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2D8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F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</w:t>
      </w:r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>-коммунальное хозяйство»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1996,8</w:t>
      </w:r>
      <w:r w:rsidR="00456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9D6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5581,1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в 3,8 раза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. В общем объеме расходов бюджета расходы раздела составят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0,3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r w:rsidR="00395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39,2</w:t>
      </w:r>
      <w:r w:rsidR="001401FD">
        <w:rPr>
          <w:rFonts w:ascii="Times New Roman" w:eastAsia="Times New Roman" w:hAnsi="Times New Roman" w:cs="Times New Roman"/>
          <w:sz w:val="24"/>
          <w:szCs w:val="24"/>
        </w:rPr>
        <w:t>%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 w:rsidR="00411491">
        <w:rPr>
          <w:rFonts w:ascii="Times New Roman" w:eastAsia="Times New Roman" w:hAnsi="Times New Roman" w:cs="Times New Roman"/>
          <w:sz w:val="24"/>
          <w:szCs w:val="24"/>
        </w:rPr>
        <w:t>(-58,2)</w:t>
      </w:r>
      <w:r w:rsidR="006740C1">
        <w:rPr>
          <w:rFonts w:ascii="Times New Roman" w:eastAsia="Times New Roman" w:hAnsi="Times New Roman" w:cs="Times New Roman"/>
          <w:sz w:val="24"/>
          <w:szCs w:val="24"/>
        </w:rPr>
        <w:t>%</w:t>
      </w:r>
      <w:r w:rsidR="00B92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8D0472" w:rsidRDefault="009D6D2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E51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</w:t>
      </w:r>
      <w:r w:rsidR="00E21721" w:rsidRPr="00AF6E51">
        <w:rPr>
          <w:rFonts w:ascii="Times New Roman" w:eastAsia="Times New Roman" w:hAnsi="Times New Roman" w:cs="Times New Roman"/>
          <w:sz w:val="24"/>
          <w:szCs w:val="24"/>
        </w:rPr>
        <w:t xml:space="preserve">у 0502 </w:t>
      </w:r>
      <w:r w:rsidR="00AF6E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172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Коммунальное хозяйство</w:t>
      </w:r>
      <w:r w:rsid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172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1324,8</w:t>
      </w:r>
      <w:r w:rsidR="008D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E51" w:rsidRPr="00AF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рублей, 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подразделу 050</w:t>
      </w:r>
      <w:r w:rsidR="008D04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D0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Благоустройство» 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672,0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8D047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8D0472" w:rsidRDefault="008D0472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озеленение территории  в сумме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50,0 тыс. рублей;</w:t>
      </w:r>
    </w:p>
    <w:p w:rsidR="00856596" w:rsidRDefault="008D0472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 по благоустройству в сумме 422,0 тыс. рублей</w:t>
      </w:r>
      <w:r w:rsidR="008565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2EDB" w:rsidRPr="006A0D55" w:rsidRDefault="003B2EDB" w:rsidP="003B2E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 по разделу 06 «Охрана окружающей среды»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определены в сумме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706,8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20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подразделу 0605 «Другие вопросы в области охраны окружающей среды»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выше на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188,1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36,3%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ожидаемого исполнения за 202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В общем объеме расходов бюджета расходы раздела составят </w:t>
      </w:r>
      <w:r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 xml:space="preserve"> 0,4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132D85" w:rsidRPr="006A0D55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07 «Образование»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354726,7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FE078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558921,2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61,2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60,7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FE0780">
        <w:rPr>
          <w:rFonts w:ascii="Times New Roman" w:eastAsia="Times New Roman" w:hAnsi="Times New Roman" w:cs="Times New Roman"/>
          <w:sz w:val="24"/>
          <w:szCs w:val="24"/>
        </w:rPr>
        <w:t>(-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 xml:space="preserve"> 2,1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FE07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16675">
        <w:rPr>
          <w:rFonts w:ascii="Times New Roman" w:eastAsia="Times New Roman" w:hAnsi="Times New Roman" w:cs="Times New Roman"/>
          <w:sz w:val="24"/>
          <w:szCs w:val="24"/>
        </w:rPr>
        <w:t>(-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D166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28347A" w:rsidRPr="0086492A" w:rsidRDefault="0028347A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92A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986AE1" w:rsidRDefault="00986AE1" w:rsidP="009A39D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6D2">
        <w:rPr>
          <w:rFonts w:ascii="Times New Roman" w:eastAsia="Times New Roman" w:hAnsi="Times New Roman" w:cs="Times New Roman"/>
          <w:sz w:val="24"/>
          <w:szCs w:val="24"/>
        </w:rPr>
        <w:t xml:space="preserve">- 0701 </w:t>
      </w: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образование </w:t>
      </w:r>
      <w:r w:rsidR="003D4424">
        <w:rPr>
          <w:rFonts w:ascii="Times New Roman" w:eastAsia="Times New Roman" w:hAnsi="Times New Roman" w:cs="Times New Roman"/>
          <w:color w:val="000000"/>
          <w:sz w:val="24"/>
          <w:szCs w:val="24"/>
        </w:rPr>
        <w:t>90175,4</w:t>
      </w:r>
      <w:r w:rsidRPr="002A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B81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164F" w:rsidRDefault="00B8164F" w:rsidP="009A39D2">
      <w:pPr>
        <w:pStyle w:val="af4"/>
        <w:numPr>
          <w:ilvl w:val="0"/>
          <w:numId w:val="20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B8164F">
        <w:rPr>
          <w:color w:val="000000"/>
          <w:sz w:val="24"/>
          <w:szCs w:val="24"/>
        </w:rPr>
        <w:t xml:space="preserve">Финансовое обеспечение получения дошкольного образования в дошкольных образовательных организациях (5 детских садов) </w:t>
      </w:r>
      <w:r w:rsidR="003D4424">
        <w:rPr>
          <w:color w:val="000000"/>
          <w:sz w:val="24"/>
          <w:szCs w:val="24"/>
        </w:rPr>
        <w:t>72971,6</w:t>
      </w:r>
      <w:r w:rsidRPr="00B8164F">
        <w:rPr>
          <w:color w:val="000000"/>
          <w:sz w:val="24"/>
          <w:szCs w:val="24"/>
        </w:rPr>
        <w:t xml:space="preserve"> тыс. рублей;</w:t>
      </w:r>
    </w:p>
    <w:p w:rsidR="00B8164F" w:rsidRDefault="00B8164F" w:rsidP="009A39D2">
      <w:pPr>
        <w:pStyle w:val="af4"/>
        <w:numPr>
          <w:ilvl w:val="0"/>
          <w:numId w:val="20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B8164F">
        <w:rPr>
          <w:color w:val="000000"/>
          <w:sz w:val="24"/>
          <w:szCs w:val="24"/>
        </w:rPr>
        <w:lastRenderedPageBreak/>
        <w:t>Дошкольные образовательные организации</w:t>
      </w:r>
      <w:r w:rsidR="00C90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3D4424">
        <w:rPr>
          <w:color w:val="000000"/>
          <w:sz w:val="24"/>
          <w:szCs w:val="24"/>
        </w:rPr>
        <w:t xml:space="preserve">17203,8 </w:t>
      </w:r>
      <w:r>
        <w:rPr>
          <w:color w:val="000000"/>
          <w:sz w:val="24"/>
          <w:szCs w:val="24"/>
        </w:rPr>
        <w:t xml:space="preserve"> тыс. рублей;</w:t>
      </w:r>
    </w:p>
    <w:p w:rsidR="00986AE1" w:rsidRPr="00204042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- 0702 Общее образование </w:t>
      </w:r>
      <w:r w:rsidR="003D4424"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234082,3</w:t>
      </w:r>
      <w:r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6B6B96"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 w:rsidR="006B6B96"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B6B96" w:rsidRPr="002040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6B96" w:rsidRPr="00204042" w:rsidRDefault="006B6B96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204042">
        <w:rPr>
          <w:color w:val="000000"/>
          <w:sz w:val="24"/>
          <w:szCs w:val="24"/>
        </w:rPr>
        <w:t xml:space="preserve">Финансовое обеспечение деятельности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 (школы) </w:t>
      </w:r>
      <w:r w:rsidR="003D4424" w:rsidRPr="00204042">
        <w:rPr>
          <w:color w:val="000000"/>
          <w:sz w:val="24"/>
          <w:szCs w:val="24"/>
        </w:rPr>
        <w:t>161213,6</w:t>
      </w:r>
      <w:r w:rsidRPr="00204042">
        <w:rPr>
          <w:color w:val="000000"/>
          <w:sz w:val="24"/>
          <w:szCs w:val="24"/>
        </w:rPr>
        <w:t xml:space="preserve"> тыс. рублей;</w:t>
      </w:r>
    </w:p>
    <w:p w:rsidR="0082076F" w:rsidRPr="00204042" w:rsidRDefault="0082076F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color w:val="C00000"/>
          <w:sz w:val="24"/>
          <w:szCs w:val="24"/>
        </w:rPr>
      </w:pPr>
      <w:r w:rsidRPr="00204042">
        <w:rPr>
          <w:color w:val="000000"/>
          <w:sz w:val="24"/>
          <w:szCs w:val="24"/>
        </w:rPr>
        <w:t xml:space="preserve">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</w:t>
      </w:r>
      <w:r w:rsidRPr="00204042">
        <w:rPr>
          <w:sz w:val="24"/>
          <w:szCs w:val="24"/>
        </w:rPr>
        <w:t xml:space="preserve">работающим в сельских населенных пунктах и поселках городского типа на территории Брянской области </w:t>
      </w:r>
      <w:r w:rsidR="003D4424" w:rsidRPr="00204042">
        <w:rPr>
          <w:sz w:val="24"/>
          <w:szCs w:val="24"/>
        </w:rPr>
        <w:t>1748,4</w:t>
      </w:r>
      <w:r w:rsidRPr="00204042">
        <w:rPr>
          <w:sz w:val="24"/>
          <w:szCs w:val="24"/>
        </w:rPr>
        <w:t xml:space="preserve"> тыс.</w:t>
      </w:r>
      <w:r w:rsidRPr="00204042">
        <w:rPr>
          <w:color w:val="000000"/>
          <w:sz w:val="24"/>
          <w:szCs w:val="24"/>
        </w:rPr>
        <w:t xml:space="preserve"> рублей;</w:t>
      </w:r>
    </w:p>
    <w:p w:rsidR="00257384" w:rsidRPr="00AE651A" w:rsidRDefault="004340E5" w:rsidP="004340E5">
      <w:pPr>
        <w:pStyle w:val="af4"/>
        <w:numPr>
          <w:ilvl w:val="0"/>
          <w:numId w:val="21"/>
        </w:numPr>
        <w:spacing w:line="276" w:lineRule="auto"/>
        <w:ind w:left="567" w:firstLine="0"/>
        <w:jc w:val="both"/>
        <w:rPr>
          <w:sz w:val="24"/>
          <w:szCs w:val="24"/>
        </w:rPr>
      </w:pPr>
      <w:r w:rsidRPr="00AE651A">
        <w:rPr>
          <w:sz w:val="24"/>
          <w:szCs w:val="24"/>
        </w:rPr>
        <w:t>Организация временного трудоустройства несовершеннолетних граждан в возрасте от 14 до 18 лет 357,2</w:t>
      </w:r>
      <w:r w:rsidR="00EE59BA" w:rsidRPr="00AE651A">
        <w:rPr>
          <w:sz w:val="24"/>
          <w:szCs w:val="24"/>
        </w:rPr>
        <w:t xml:space="preserve"> тыс. рублей;</w:t>
      </w:r>
    </w:p>
    <w:p w:rsidR="007534DC" w:rsidRPr="000325B8" w:rsidRDefault="007534DC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0325B8">
        <w:rPr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</w:t>
      </w:r>
      <w:r w:rsidR="003D4424" w:rsidRPr="000325B8">
        <w:rPr>
          <w:sz w:val="24"/>
          <w:szCs w:val="24"/>
        </w:rPr>
        <w:t>3215,8</w:t>
      </w:r>
      <w:r w:rsidRPr="000325B8">
        <w:rPr>
          <w:sz w:val="24"/>
          <w:szCs w:val="24"/>
        </w:rPr>
        <w:t xml:space="preserve"> тыс. рублей;</w:t>
      </w:r>
    </w:p>
    <w:p w:rsidR="002D6BF2" w:rsidRPr="00020D17" w:rsidRDefault="002D6BF2" w:rsidP="009A39D2">
      <w:pPr>
        <w:pStyle w:val="af4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020D17">
        <w:rPr>
          <w:sz w:val="24"/>
          <w:szCs w:val="24"/>
        </w:rPr>
        <w:t xml:space="preserve">Общеобразовательные организации </w:t>
      </w:r>
      <w:r w:rsidR="00192810" w:rsidRPr="00020D17">
        <w:rPr>
          <w:sz w:val="24"/>
          <w:szCs w:val="24"/>
        </w:rPr>
        <w:t xml:space="preserve">в сумме </w:t>
      </w:r>
      <w:r w:rsidR="003D4424" w:rsidRPr="00020D17">
        <w:rPr>
          <w:sz w:val="24"/>
          <w:szCs w:val="24"/>
        </w:rPr>
        <w:t>67547,2</w:t>
      </w:r>
      <w:r w:rsidR="00EE59BA" w:rsidRPr="00020D17">
        <w:rPr>
          <w:sz w:val="24"/>
          <w:szCs w:val="24"/>
        </w:rPr>
        <w:t xml:space="preserve"> тыс. рублей.</w:t>
      </w:r>
      <w:r w:rsidRPr="00020D17">
        <w:rPr>
          <w:sz w:val="24"/>
          <w:szCs w:val="24"/>
        </w:rPr>
        <w:tab/>
        <w:t>.</w:t>
      </w:r>
    </w:p>
    <w:p w:rsidR="002D6BF2" w:rsidRPr="00474FB3" w:rsidRDefault="00986AE1" w:rsidP="009B1E1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B3">
        <w:rPr>
          <w:rFonts w:ascii="Times New Roman" w:eastAsia="Times New Roman" w:hAnsi="Times New Roman" w:cs="Times New Roman"/>
          <w:sz w:val="24"/>
          <w:szCs w:val="24"/>
        </w:rPr>
        <w:t xml:space="preserve">- 0703  Дополнительное образование детей </w:t>
      </w:r>
      <w:r w:rsidR="00D63F55" w:rsidRPr="00474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24">
        <w:rPr>
          <w:rFonts w:ascii="Times New Roman" w:eastAsia="Times New Roman" w:hAnsi="Times New Roman" w:cs="Times New Roman"/>
          <w:sz w:val="24"/>
          <w:szCs w:val="24"/>
        </w:rPr>
        <w:t>14435,7</w:t>
      </w:r>
      <w:r w:rsidRPr="00474FB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502D8" w:rsidRPr="00474F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BF2" w:rsidRPr="00474FB3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proofErr w:type="gramStart"/>
      <w:r w:rsidR="002D6BF2" w:rsidRPr="00474F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D6BF2" w:rsidRPr="00474F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6AE1" w:rsidRPr="00474FB3" w:rsidRDefault="00317666" w:rsidP="009B1E11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74FB3">
        <w:rPr>
          <w:sz w:val="24"/>
          <w:szCs w:val="24"/>
        </w:rPr>
        <w:t xml:space="preserve">Организации дополнительного образования детей (Школа искусств им. Ковалевского) </w:t>
      </w:r>
      <w:r w:rsidR="003D4424">
        <w:rPr>
          <w:sz w:val="24"/>
          <w:szCs w:val="24"/>
        </w:rPr>
        <w:t>7800,0</w:t>
      </w:r>
      <w:r w:rsidRPr="00474FB3">
        <w:rPr>
          <w:sz w:val="24"/>
          <w:szCs w:val="24"/>
        </w:rPr>
        <w:t xml:space="preserve"> тыс. рублей;</w:t>
      </w:r>
    </w:p>
    <w:p w:rsidR="00F5137B" w:rsidRPr="00474FB3" w:rsidRDefault="00E17A85" w:rsidP="009A39D2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74FB3">
        <w:rPr>
          <w:sz w:val="24"/>
          <w:szCs w:val="24"/>
        </w:rPr>
        <w:t xml:space="preserve">Обеспечение  </w:t>
      </w:r>
      <w:proofErr w:type="gramStart"/>
      <w:r w:rsidRPr="00474FB3">
        <w:rPr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474FB3">
        <w:rPr>
          <w:sz w:val="24"/>
          <w:szCs w:val="24"/>
        </w:rPr>
        <w:t xml:space="preserve"> </w:t>
      </w:r>
      <w:r w:rsidR="00474FB3" w:rsidRPr="00474FB3">
        <w:rPr>
          <w:sz w:val="24"/>
          <w:szCs w:val="24"/>
        </w:rPr>
        <w:t xml:space="preserve"> </w:t>
      </w:r>
      <w:r w:rsidR="00A23A87">
        <w:rPr>
          <w:sz w:val="24"/>
          <w:szCs w:val="24"/>
        </w:rPr>
        <w:t>3291,7</w:t>
      </w:r>
      <w:r w:rsidRPr="00474FB3">
        <w:rPr>
          <w:sz w:val="24"/>
          <w:szCs w:val="24"/>
        </w:rPr>
        <w:t xml:space="preserve"> </w:t>
      </w:r>
      <w:r w:rsidR="00F5137B" w:rsidRPr="00474FB3">
        <w:rPr>
          <w:sz w:val="24"/>
          <w:szCs w:val="24"/>
        </w:rPr>
        <w:t xml:space="preserve">тыс. рублей; </w:t>
      </w:r>
    </w:p>
    <w:p w:rsidR="00317666" w:rsidRPr="00716EEE" w:rsidRDefault="00317666" w:rsidP="009A39D2">
      <w:pPr>
        <w:pStyle w:val="af4"/>
        <w:numPr>
          <w:ilvl w:val="0"/>
          <w:numId w:val="2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716EEE">
        <w:rPr>
          <w:sz w:val="24"/>
          <w:szCs w:val="24"/>
        </w:rPr>
        <w:t xml:space="preserve">Организации дополнительного образования </w:t>
      </w:r>
      <w:r w:rsidR="00F5137B" w:rsidRPr="00716EEE">
        <w:rPr>
          <w:sz w:val="24"/>
          <w:szCs w:val="24"/>
        </w:rPr>
        <w:t xml:space="preserve"> </w:t>
      </w:r>
      <w:r w:rsidR="00A23A87">
        <w:rPr>
          <w:sz w:val="24"/>
          <w:szCs w:val="24"/>
        </w:rPr>
        <w:t>3344,0</w:t>
      </w:r>
      <w:r w:rsidRPr="00716EEE">
        <w:rPr>
          <w:sz w:val="24"/>
          <w:szCs w:val="24"/>
        </w:rPr>
        <w:t xml:space="preserve"> тыс. рублей.</w:t>
      </w:r>
    </w:p>
    <w:p w:rsidR="00986AE1" w:rsidRPr="00716EEE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EE">
        <w:rPr>
          <w:rFonts w:ascii="Times New Roman" w:eastAsia="Times New Roman" w:hAnsi="Times New Roman" w:cs="Times New Roman"/>
          <w:sz w:val="24"/>
          <w:szCs w:val="24"/>
        </w:rPr>
        <w:t xml:space="preserve">- 0707 Молодежная политика и оздоровление детей </w:t>
      </w:r>
      <w:r w:rsidR="002111E9">
        <w:rPr>
          <w:rFonts w:ascii="Times New Roman" w:eastAsia="Times New Roman" w:hAnsi="Times New Roman" w:cs="Times New Roman"/>
          <w:sz w:val="24"/>
          <w:szCs w:val="24"/>
        </w:rPr>
        <w:t>1457,5</w:t>
      </w:r>
      <w:r w:rsidRPr="00716EE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837BC" w:rsidRPr="00716EEE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C837BC" w:rsidRPr="00716EE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C837BC" w:rsidRPr="00716E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7BC" w:rsidRPr="00716EEE" w:rsidRDefault="00C837BC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716EEE">
        <w:rPr>
          <w:sz w:val="24"/>
          <w:szCs w:val="24"/>
        </w:rPr>
        <w:t xml:space="preserve">Мероприятия по проведению оздоровительной кампании детей </w:t>
      </w:r>
      <w:r w:rsidR="002111E9">
        <w:rPr>
          <w:sz w:val="24"/>
          <w:szCs w:val="24"/>
        </w:rPr>
        <w:t>1417,5</w:t>
      </w:r>
      <w:r w:rsidRPr="00716EEE">
        <w:rPr>
          <w:sz w:val="24"/>
          <w:szCs w:val="24"/>
        </w:rPr>
        <w:t xml:space="preserve"> тыс. рублей.</w:t>
      </w:r>
    </w:p>
    <w:p w:rsidR="00EE59BA" w:rsidRPr="00716EEE" w:rsidRDefault="00EE59BA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716EEE">
        <w:rPr>
          <w:sz w:val="24"/>
          <w:szCs w:val="24"/>
        </w:rPr>
        <w:t xml:space="preserve">Мероприятия по работе с семьей, детьми и молодежью </w:t>
      </w:r>
      <w:r w:rsidR="00A7268F" w:rsidRPr="00716EEE">
        <w:rPr>
          <w:sz w:val="24"/>
          <w:szCs w:val="24"/>
        </w:rPr>
        <w:t>2</w:t>
      </w:r>
      <w:r w:rsidRPr="00716EEE">
        <w:rPr>
          <w:sz w:val="24"/>
          <w:szCs w:val="24"/>
        </w:rPr>
        <w:t>0,0 тыс. рублей</w:t>
      </w:r>
    </w:p>
    <w:p w:rsidR="00EE59BA" w:rsidRPr="00AA631C" w:rsidRDefault="00EE59BA" w:rsidP="009A39D2">
      <w:pPr>
        <w:pStyle w:val="af4"/>
        <w:numPr>
          <w:ilvl w:val="0"/>
          <w:numId w:val="2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AA631C">
        <w:rPr>
          <w:sz w:val="24"/>
          <w:szCs w:val="24"/>
        </w:rPr>
        <w:t xml:space="preserve">Мероприятия в сфере социальной и демографической политики </w:t>
      </w:r>
      <w:r w:rsidR="00A7268F" w:rsidRPr="00AA631C">
        <w:rPr>
          <w:sz w:val="24"/>
          <w:szCs w:val="24"/>
        </w:rPr>
        <w:t>2</w:t>
      </w:r>
      <w:r w:rsidRPr="00AA631C">
        <w:rPr>
          <w:sz w:val="24"/>
          <w:szCs w:val="24"/>
        </w:rPr>
        <w:t>0,0 тыс. рублей</w:t>
      </w:r>
    </w:p>
    <w:p w:rsidR="000B294D" w:rsidRPr="00AA631C" w:rsidRDefault="00986AE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1C">
        <w:rPr>
          <w:rFonts w:ascii="Times New Roman" w:eastAsia="Times New Roman" w:hAnsi="Times New Roman" w:cs="Times New Roman"/>
          <w:sz w:val="24"/>
          <w:szCs w:val="24"/>
        </w:rPr>
        <w:t xml:space="preserve">- 0709 Другие вопросы в области образования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145758</w:t>
      </w:r>
      <w:r w:rsidRPr="00AA631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A66D2" w:rsidRPr="00AA631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2A66D2" w:rsidRPr="00AA63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A66D2" w:rsidRPr="00AA63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B294D" w:rsidRPr="00366092" w:rsidRDefault="000B294D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366092">
        <w:rPr>
          <w:sz w:val="24"/>
          <w:szCs w:val="24"/>
        </w:rPr>
        <w:t>Учреждения</w:t>
      </w:r>
      <w:proofErr w:type="gramEnd"/>
      <w:r w:rsidRPr="00366092">
        <w:rPr>
          <w:sz w:val="24"/>
          <w:szCs w:val="24"/>
        </w:rPr>
        <w:t xml:space="preserve"> обеспечивающие деятельность органов местного самоуправления и муниципальных учреждений (отдел образования) </w:t>
      </w:r>
      <w:r w:rsidR="003A0E96">
        <w:rPr>
          <w:sz w:val="24"/>
          <w:szCs w:val="24"/>
        </w:rPr>
        <w:t>12405,7</w:t>
      </w:r>
      <w:r w:rsidR="006E71A0" w:rsidRPr="00366092">
        <w:rPr>
          <w:sz w:val="24"/>
          <w:szCs w:val="24"/>
        </w:rPr>
        <w:t xml:space="preserve"> </w:t>
      </w:r>
      <w:r w:rsidRPr="00366092">
        <w:rPr>
          <w:sz w:val="24"/>
          <w:szCs w:val="24"/>
        </w:rPr>
        <w:t>тыс. рублей;</w:t>
      </w:r>
    </w:p>
    <w:p w:rsidR="000B294D" w:rsidRPr="00366092" w:rsidRDefault="000B294D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366092">
        <w:rPr>
          <w:sz w:val="24"/>
          <w:szCs w:val="24"/>
        </w:rPr>
        <w:t xml:space="preserve">Руководство и управление в сфере установленных функций органов местного самоуправления </w:t>
      </w:r>
      <w:r w:rsidR="004733C0" w:rsidRPr="00366092">
        <w:rPr>
          <w:sz w:val="24"/>
          <w:szCs w:val="24"/>
        </w:rPr>
        <w:t xml:space="preserve"> </w:t>
      </w:r>
      <w:r w:rsidR="003A0E96">
        <w:rPr>
          <w:sz w:val="24"/>
          <w:szCs w:val="24"/>
        </w:rPr>
        <w:t>1010,8</w:t>
      </w:r>
      <w:r w:rsidR="006E71A0" w:rsidRPr="00366092">
        <w:rPr>
          <w:sz w:val="24"/>
          <w:szCs w:val="24"/>
        </w:rPr>
        <w:t xml:space="preserve"> </w:t>
      </w:r>
      <w:r w:rsidRPr="00366092">
        <w:rPr>
          <w:sz w:val="24"/>
          <w:szCs w:val="24"/>
        </w:rPr>
        <w:t>тыс. рублей.</w:t>
      </w:r>
    </w:p>
    <w:p w:rsidR="005657E9" w:rsidRPr="00366092" w:rsidRDefault="005657E9" w:rsidP="009A39D2">
      <w:pPr>
        <w:pStyle w:val="af4"/>
        <w:numPr>
          <w:ilvl w:val="0"/>
          <w:numId w:val="19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366092">
        <w:rPr>
          <w:sz w:val="24"/>
          <w:szCs w:val="24"/>
        </w:rPr>
        <w:t xml:space="preserve">Предоставление мер социальной поддержки педагогическим работникам и специалистам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Брянской области </w:t>
      </w:r>
      <w:r w:rsidR="003A0E96">
        <w:rPr>
          <w:sz w:val="24"/>
          <w:szCs w:val="24"/>
        </w:rPr>
        <w:t>115,2</w:t>
      </w:r>
      <w:r w:rsidRPr="00366092">
        <w:rPr>
          <w:sz w:val="24"/>
          <w:szCs w:val="24"/>
        </w:rPr>
        <w:t xml:space="preserve"> тыс. рублей.</w:t>
      </w:r>
    </w:p>
    <w:p w:rsidR="00132D85" w:rsidRPr="00C13357" w:rsidRDefault="00132D85" w:rsidP="007B3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08 «Культура и кинематография»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53605,7</w:t>
      </w:r>
      <w:r w:rsidR="00B80F66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316DE0" w:rsidRPr="00C1335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2045,2</w:t>
      </w:r>
      <w:r w:rsidR="004175E6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3,7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9,2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DE67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36,6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4421CB" w:rsidRPr="00C13357" w:rsidRDefault="004421CB" w:rsidP="007B39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4421CB" w:rsidRPr="00C13357" w:rsidRDefault="004421CB" w:rsidP="007B39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- 0801 </w:t>
      </w:r>
      <w:r w:rsidR="00F461C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F461CE">
        <w:rPr>
          <w:rFonts w:ascii="Times New Roman" w:eastAsia="Times New Roman" w:hAnsi="Times New Roman" w:cs="Times New Roman"/>
          <w:sz w:val="24"/>
          <w:szCs w:val="24"/>
        </w:rPr>
        <w:t xml:space="preserve">» в сумме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43196,0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</w:t>
      </w: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21CB" w:rsidRPr="00C13357" w:rsidRDefault="004421CB" w:rsidP="007B39A8">
      <w:pPr>
        <w:pStyle w:val="af4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Библиотеки </w:t>
      </w:r>
      <w:r w:rsidR="003A0E96">
        <w:rPr>
          <w:sz w:val="24"/>
          <w:szCs w:val="24"/>
        </w:rPr>
        <w:t xml:space="preserve"> 22646,6</w:t>
      </w:r>
      <w:r w:rsidRPr="00C13357">
        <w:rPr>
          <w:sz w:val="24"/>
          <w:szCs w:val="24"/>
        </w:rPr>
        <w:t xml:space="preserve"> тыс. рублей;</w:t>
      </w:r>
    </w:p>
    <w:p w:rsidR="00FD1ADD" w:rsidRDefault="004421CB" w:rsidP="007B39A8">
      <w:pPr>
        <w:pStyle w:val="af4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Дворцы и дома культуры </w:t>
      </w:r>
      <w:r w:rsidR="003A0E96">
        <w:rPr>
          <w:sz w:val="24"/>
          <w:szCs w:val="24"/>
        </w:rPr>
        <w:t>20549,3</w:t>
      </w:r>
      <w:r w:rsidRPr="00C13357">
        <w:rPr>
          <w:sz w:val="24"/>
          <w:szCs w:val="24"/>
        </w:rPr>
        <w:t xml:space="preserve"> тыс. рублей</w:t>
      </w:r>
      <w:r w:rsidR="00FD1ADD">
        <w:rPr>
          <w:sz w:val="24"/>
          <w:szCs w:val="24"/>
        </w:rPr>
        <w:t>;</w:t>
      </w:r>
    </w:p>
    <w:p w:rsidR="00DA1C27" w:rsidRDefault="004421CB" w:rsidP="007B39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- 0804  Другие вопросы в области культуры, кинематографии </w:t>
      </w:r>
      <w:r w:rsidR="007B39A8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10409,7</w:t>
      </w:r>
      <w:r w:rsidR="0021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7B39A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A1C27" w:rsidRPr="00C133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6B21" w:rsidRPr="00436B21" w:rsidRDefault="00436B21" w:rsidP="00436B21">
      <w:pPr>
        <w:numPr>
          <w:ilvl w:val="0"/>
          <w:numId w:val="19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B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Руководство и управление в сфере установленных функций органов местного самоуправления  </w:t>
      </w:r>
      <w:r w:rsidR="003A0E96">
        <w:rPr>
          <w:rFonts w:ascii="Times New Roman" w:eastAsia="Times New Roman" w:hAnsi="Times New Roman" w:cs="Times New Roman"/>
          <w:sz w:val="24"/>
          <w:szCs w:val="24"/>
        </w:rPr>
        <w:t>2063,9</w:t>
      </w:r>
      <w:r w:rsidRPr="00436B2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A1C27" w:rsidRPr="00C13357" w:rsidRDefault="00DA1C27" w:rsidP="007B39A8">
      <w:pPr>
        <w:pStyle w:val="af4"/>
        <w:numPr>
          <w:ilvl w:val="0"/>
          <w:numId w:val="25"/>
        </w:numPr>
        <w:spacing w:line="276" w:lineRule="auto"/>
        <w:ind w:left="284" w:right="-108" w:firstLine="7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Предоставление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 или поселках городского типа на территории Брянской области </w:t>
      </w:r>
      <w:r w:rsidR="003A0E96">
        <w:rPr>
          <w:sz w:val="24"/>
          <w:szCs w:val="24"/>
        </w:rPr>
        <w:t>18,0</w:t>
      </w:r>
      <w:r w:rsidRPr="00C13357">
        <w:rPr>
          <w:sz w:val="24"/>
          <w:szCs w:val="24"/>
        </w:rPr>
        <w:t xml:space="preserve"> тыс. рублей;</w:t>
      </w:r>
    </w:p>
    <w:p w:rsidR="008C390F" w:rsidRPr="00C13357" w:rsidRDefault="008C390F" w:rsidP="007B39A8">
      <w:pPr>
        <w:pStyle w:val="af4"/>
        <w:numPr>
          <w:ilvl w:val="0"/>
          <w:numId w:val="25"/>
        </w:numPr>
        <w:spacing w:line="276" w:lineRule="auto"/>
        <w:ind w:left="426" w:firstLine="0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>Учреждения</w:t>
      </w:r>
      <w:proofErr w:type="gramEnd"/>
      <w:r w:rsidRPr="00C13357">
        <w:rPr>
          <w:sz w:val="24"/>
          <w:szCs w:val="24"/>
        </w:rPr>
        <w:t xml:space="preserve"> обеспечивающие деятельность органов местного самоуправления и муниципальных учреждений (Отдел культуры) </w:t>
      </w:r>
      <w:r w:rsidR="003A0E96">
        <w:rPr>
          <w:sz w:val="24"/>
          <w:szCs w:val="24"/>
        </w:rPr>
        <w:t>8327,8</w:t>
      </w:r>
      <w:r w:rsidRPr="00C13357">
        <w:rPr>
          <w:sz w:val="24"/>
          <w:szCs w:val="24"/>
        </w:rPr>
        <w:t xml:space="preserve"> тыс. рублей</w:t>
      </w:r>
      <w:r w:rsidR="001D6EB5" w:rsidRPr="00C13357">
        <w:rPr>
          <w:sz w:val="24"/>
          <w:szCs w:val="24"/>
        </w:rPr>
        <w:t>;</w:t>
      </w:r>
    </w:p>
    <w:p w:rsidR="00132D85" w:rsidRPr="00015F84" w:rsidRDefault="00132D85" w:rsidP="007B39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F84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10 «Социальная политика»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59378,4</w:t>
      </w:r>
      <w:r w:rsidR="00F1357C" w:rsidRPr="00015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20050,9</w:t>
      </w:r>
      <w:r w:rsidR="00A94A47" w:rsidRPr="00015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25,2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10,2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015F8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015F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015F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015F84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015F84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  <w:proofErr w:type="gramEnd"/>
    </w:p>
    <w:p w:rsidR="00613FAD" w:rsidRPr="00015F84" w:rsidRDefault="00613FAD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4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</w:t>
      </w:r>
      <w:proofErr w:type="gramStart"/>
      <w:r w:rsidRPr="00015F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13FAD" w:rsidRPr="00015F84" w:rsidRDefault="00394BD1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4">
        <w:rPr>
          <w:rFonts w:ascii="Times New Roman" w:eastAsia="Times New Roman" w:hAnsi="Times New Roman" w:cs="Times New Roman"/>
          <w:sz w:val="24"/>
          <w:szCs w:val="24"/>
        </w:rPr>
        <w:t>- 1001 Пенсионное обеспечение</w:t>
      </w:r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2988,0</w:t>
      </w:r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выплату муниципальных пенсий;</w:t>
      </w:r>
    </w:p>
    <w:p w:rsidR="00394BD1" w:rsidRPr="00C13357" w:rsidRDefault="00394BD1" w:rsidP="009A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4">
        <w:rPr>
          <w:rFonts w:ascii="Times New Roman" w:eastAsia="Times New Roman" w:hAnsi="Times New Roman" w:cs="Times New Roman"/>
          <w:sz w:val="24"/>
          <w:szCs w:val="24"/>
        </w:rPr>
        <w:t>- 1004 Охрана семьи и детства</w:t>
      </w:r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C54">
        <w:rPr>
          <w:rFonts w:ascii="Times New Roman" w:eastAsia="Times New Roman" w:hAnsi="Times New Roman" w:cs="Times New Roman"/>
          <w:sz w:val="24"/>
          <w:szCs w:val="24"/>
        </w:rPr>
        <w:t>56326,4</w:t>
      </w:r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507DE" w:rsidRPr="00015F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D11" w:rsidRPr="00015F84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proofErr w:type="gramStart"/>
      <w:r w:rsidR="00465E8F" w:rsidRPr="00015F8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80D11" w:rsidRPr="00015F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5E8F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15F" w:rsidRPr="00C13357" w:rsidRDefault="0076515F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13357">
        <w:rPr>
          <w:sz w:val="24"/>
          <w:szCs w:val="24"/>
        </w:rPr>
        <w:t xml:space="preserve">Социальные выплаты молодым семьям на приобретение жилья </w:t>
      </w:r>
      <w:r w:rsidR="00594937">
        <w:rPr>
          <w:sz w:val="24"/>
          <w:szCs w:val="24"/>
        </w:rPr>
        <w:t xml:space="preserve"> 1373,0</w:t>
      </w:r>
      <w:r w:rsidRPr="00C13357">
        <w:rPr>
          <w:sz w:val="24"/>
          <w:szCs w:val="24"/>
        </w:rPr>
        <w:t xml:space="preserve"> тыс. рублей;</w:t>
      </w:r>
    </w:p>
    <w:p w:rsidR="000C1854" w:rsidRPr="003B5F2C" w:rsidRDefault="000C1854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3B5F2C">
        <w:rPr>
          <w:sz w:val="24"/>
          <w:szCs w:val="24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(выплата ежемесячных денежных средств на содержание и проезд ребенка, переданного на воспитание в семью опекуна (попечителя), приемную</w:t>
      </w:r>
      <w:proofErr w:type="gramEnd"/>
      <w:r w:rsidRPr="003B5F2C">
        <w:rPr>
          <w:sz w:val="24"/>
          <w:szCs w:val="24"/>
        </w:rPr>
        <w:t xml:space="preserve"> семью, вознаграждения приемным родителям) </w:t>
      </w:r>
      <w:r w:rsidR="007B79AE" w:rsidRPr="003B5F2C">
        <w:rPr>
          <w:sz w:val="24"/>
          <w:szCs w:val="24"/>
        </w:rPr>
        <w:t>9626,2</w:t>
      </w:r>
      <w:r w:rsidRPr="003B5F2C">
        <w:rPr>
          <w:sz w:val="24"/>
          <w:szCs w:val="24"/>
        </w:rPr>
        <w:t xml:space="preserve"> тыс. рублей.</w:t>
      </w:r>
    </w:p>
    <w:p w:rsidR="002D3186" w:rsidRPr="003B5F2C" w:rsidRDefault="006024F9" w:rsidP="00B95361">
      <w:pPr>
        <w:pStyle w:val="af4"/>
        <w:numPr>
          <w:ilvl w:val="0"/>
          <w:numId w:val="26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3B5F2C">
        <w:rPr>
          <w:sz w:val="24"/>
          <w:szCs w:val="24"/>
        </w:rPr>
        <w:t>О</w:t>
      </w:r>
      <w:r w:rsidR="002D3186" w:rsidRPr="003B5F2C">
        <w:rPr>
          <w:sz w:val="24"/>
          <w:szCs w:val="24"/>
        </w:rPr>
        <w:t>беспечение сохранности жилых помещений, закрепленных за детьми – сиротами и детьми, оставшимся без попечения родителей</w:t>
      </w:r>
      <w:r w:rsidRPr="003B5F2C">
        <w:rPr>
          <w:sz w:val="24"/>
          <w:szCs w:val="24"/>
        </w:rPr>
        <w:t xml:space="preserve">  в сумме </w:t>
      </w:r>
      <w:r w:rsidR="00F51C54" w:rsidRPr="003B5F2C">
        <w:rPr>
          <w:sz w:val="24"/>
          <w:szCs w:val="24"/>
        </w:rPr>
        <w:t>113,2</w:t>
      </w:r>
      <w:r w:rsidRPr="003B5F2C">
        <w:rPr>
          <w:sz w:val="24"/>
          <w:szCs w:val="24"/>
        </w:rPr>
        <w:t xml:space="preserve"> тыс. рублей</w:t>
      </w:r>
      <w:r w:rsidR="002D3186" w:rsidRPr="003B5F2C">
        <w:rPr>
          <w:sz w:val="24"/>
          <w:szCs w:val="24"/>
        </w:rPr>
        <w:t>.</w:t>
      </w:r>
      <w:proofErr w:type="gramEnd"/>
    </w:p>
    <w:p w:rsidR="0076515F" w:rsidRPr="003B5F2C" w:rsidRDefault="0076515F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3B5F2C">
        <w:rPr>
          <w:sz w:val="24"/>
          <w:szCs w:val="24"/>
        </w:rPr>
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 программу дошкольного образования </w:t>
      </w:r>
      <w:r w:rsidR="00A77411" w:rsidRPr="003B5F2C">
        <w:rPr>
          <w:sz w:val="24"/>
          <w:szCs w:val="24"/>
        </w:rPr>
        <w:t>1533,4</w:t>
      </w:r>
      <w:r w:rsidRPr="003B5F2C">
        <w:rPr>
          <w:sz w:val="24"/>
          <w:szCs w:val="24"/>
        </w:rPr>
        <w:t xml:space="preserve"> тыс. рублей;</w:t>
      </w:r>
    </w:p>
    <w:p w:rsidR="00A92F1E" w:rsidRPr="003B5F2C" w:rsidRDefault="00A92F1E" w:rsidP="009A39D2">
      <w:pPr>
        <w:pStyle w:val="af4"/>
        <w:numPr>
          <w:ilvl w:val="0"/>
          <w:numId w:val="26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3B5F2C">
        <w:rPr>
          <w:sz w:val="24"/>
          <w:szCs w:val="24"/>
        </w:rPr>
        <w:t>Обеспечение дополнительных гарантий прав на жилое помещение детей-сирот и детей, оставшихся без попечения родителей</w:t>
      </w:r>
      <w:r w:rsidR="001822B0" w:rsidRPr="003B5F2C">
        <w:rPr>
          <w:sz w:val="24"/>
          <w:szCs w:val="24"/>
        </w:rPr>
        <w:t xml:space="preserve"> 45053,6</w:t>
      </w:r>
      <w:r w:rsidRPr="003B5F2C">
        <w:rPr>
          <w:sz w:val="24"/>
          <w:szCs w:val="24"/>
        </w:rPr>
        <w:t xml:space="preserve"> тыс. рублей.</w:t>
      </w:r>
    </w:p>
    <w:p w:rsidR="00394BD1" w:rsidRPr="00C13357" w:rsidRDefault="00394BD1" w:rsidP="009A39D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- 1006 Другие вопросы в области социальной политики</w:t>
      </w:r>
      <w:r w:rsidR="0021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 xml:space="preserve"> 64,0</w:t>
      </w:r>
      <w:r w:rsidR="00880D11"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</w:p>
    <w:p w:rsidR="000D408B" w:rsidRPr="00C13357" w:rsidRDefault="000C1854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(подготовка лиц, желающих принять на воспитание в свою семью ребенка, оставшегося без попечения родителей)</w:t>
      </w:r>
      <w:r w:rsidR="000278CD">
        <w:rPr>
          <w:sz w:val="24"/>
          <w:szCs w:val="24"/>
        </w:rPr>
        <w:t xml:space="preserve"> </w:t>
      </w:r>
      <w:r w:rsidR="003B5F2C">
        <w:rPr>
          <w:sz w:val="24"/>
          <w:szCs w:val="24"/>
        </w:rPr>
        <w:t xml:space="preserve"> 56,0</w:t>
      </w:r>
      <w:r w:rsidR="00216241">
        <w:rPr>
          <w:sz w:val="24"/>
          <w:szCs w:val="24"/>
        </w:rPr>
        <w:t xml:space="preserve"> </w:t>
      </w:r>
      <w:r w:rsidR="00411AEC" w:rsidRPr="00C13357">
        <w:rPr>
          <w:sz w:val="24"/>
          <w:szCs w:val="24"/>
        </w:rPr>
        <w:t>тыс. рублей</w:t>
      </w:r>
      <w:r w:rsidR="000D408B" w:rsidRPr="00C13357">
        <w:rPr>
          <w:sz w:val="24"/>
          <w:szCs w:val="24"/>
        </w:rPr>
        <w:t>.</w:t>
      </w:r>
      <w:proofErr w:type="gramEnd"/>
    </w:p>
    <w:p w:rsidR="000C1854" w:rsidRPr="00C13357" w:rsidRDefault="000C1854" w:rsidP="009A39D2">
      <w:pPr>
        <w:pStyle w:val="af4"/>
        <w:numPr>
          <w:ilvl w:val="0"/>
          <w:numId w:val="27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C13357">
        <w:rPr>
          <w:sz w:val="24"/>
          <w:szCs w:val="24"/>
        </w:rPr>
        <w:t xml:space="preserve"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 (подготовка лиц, желающих принять на воспитание в свою семью ребенка, оставшегося без попечения родителей) </w:t>
      </w:r>
      <w:r w:rsidR="00216241">
        <w:rPr>
          <w:sz w:val="24"/>
          <w:szCs w:val="24"/>
        </w:rPr>
        <w:t>8,0</w:t>
      </w:r>
      <w:r w:rsidRPr="00C13357">
        <w:rPr>
          <w:sz w:val="24"/>
          <w:szCs w:val="24"/>
        </w:rPr>
        <w:t xml:space="preserve"> тыс. рублей</w:t>
      </w:r>
      <w:proofErr w:type="gramEnd"/>
    </w:p>
    <w:p w:rsidR="009E3279" w:rsidRDefault="00132D85" w:rsidP="00A32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11 «Физическая культура и спорт»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11025,9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354,8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тыс. рублей, или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на 3,3%</w:t>
      </w:r>
      <w:r w:rsidR="00A92F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расходов бюджета расходы раздела составят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5F2C">
        <w:rPr>
          <w:rFonts w:ascii="Times New Roman" w:eastAsia="Times New Roman" w:hAnsi="Times New Roman" w:cs="Times New Roman"/>
          <w:sz w:val="24"/>
          <w:szCs w:val="24"/>
        </w:rPr>
        <w:t xml:space="preserve"> расходы прогнозируются в том же объеме.</w:t>
      </w:r>
      <w:proofErr w:type="gramEnd"/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 xml:space="preserve">асходы запланированы </w:t>
      </w:r>
      <w:proofErr w:type="gramStart"/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9E32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3279" w:rsidRDefault="009E3279" w:rsidP="00A32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подразделу 1102 «Физическая культура»  на финансирование МБУ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«Триумф» в сумме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 xml:space="preserve"> 10505,0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32D85" w:rsidRPr="00C13357" w:rsidRDefault="009E3279" w:rsidP="00A328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 xml:space="preserve"> подраздел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 xml:space="preserve"> 1105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35878" w:rsidRPr="00C13357">
        <w:rPr>
          <w:rFonts w:ascii="Times New Roman" w:eastAsia="Times New Roman" w:hAnsi="Times New Roman" w:cs="Times New Roman"/>
          <w:sz w:val="24"/>
          <w:szCs w:val="24"/>
        </w:rPr>
        <w:t>Другие вопросы в области физической культуры и спорта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287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>ероприятия по развитию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520,9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04274" w:rsidRPr="00C13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3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14 «Межбюджетные трансферты общего характера бюджетам субъектов Российской Федерации и муниципальных образований»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667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определены в размере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12368,0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B763E0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а на</w:t>
      </w:r>
      <w:r w:rsidR="00611B6D"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1702,0</w:t>
      </w:r>
      <w:r w:rsidR="00BE6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16,0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В общем объеме расходов бюджета расходы раздела составят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расходов по данному разделу 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70E5" w:rsidRPr="00C13357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к предыдущему году составляет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387">
        <w:rPr>
          <w:rFonts w:ascii="Times New Roman" w:eastAsia="Times New Roman" w:hAnsi="Times New Roman" w:cs="Times New Roman"/>
          <w:sz w:val="24"/>
          <w:szCs w:val="24"/>
        </w:rPr>
        <w:t>(-</w:t>
      </w:r>
      <w:r w:rsidR="00BE6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89,7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</w:t>
      </w:r>
      <w:r w:rsidR="005033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03387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D548DB" w:rsidRPr="00C13357" w:rsidRDefault="00D548DB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Расходы запланированы по подразделам:</w:t>
      </w:r>
    </w:p>
    <w:p w:rsidR="00D548DB" w:rsidRPr="00C13357" w:rsidRDefault="00D548D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- 1401 Дотации на выравнивание бюджетной обеспеченности субъектов Российской Федерации  и муниципальных образований на выравнивание бюджетной обеспеченности поселений 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1268,0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548DB" w:rsidRPr="00C13357" w:rsidRDefault="00D548DB" w:rsidP="009A39D2">
      <w:pPr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- 1402</w:t>
      </w:r>
      <w:proofErr w:type="gramStart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ные дотации на обеспечение сбалансированности бюджетов поселений </w:t>
      </w:r>
      <w:r w:rsidR="002C633B">
        <w:rPr>
          <w:rFonts w:ascii="Times New Roman" w:eastAsia="Times New Roman" w:hAnsi="Times New Roman" w:cs="Times New Roman"/>
          <w:sz w:val="24"/>
          <w:szCs w:val="24"/>
        </w:rPr>
        <w:t>11100,0</w:t>
      </w:r>
      <w:r w:rsidRPr="00C1335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163BB" w:rsidRPr="00C13357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63BB" w:rsidRPr="00C13357">
        <w:rPr>
          <w:rFonts w:ascii="Times New Roman" w:eastAsia="Times New Roman" w:hAnsi="Times New Roman" w:cs="Times New Roman"/>
          <w:sz w:val="24"/>
          <w:szCs w:val="24"/>
        </w:rPr>
        <w:t>Расходы районного бюджета по данному разделу в соответствии с ведомственной структурой будут осуществляться 1 главным распорядителем бюджетных средств – финансовым отделом Суражского муниципального района. </w:t>
      </w:r>
    </w:p>
    <w:p w:rsidR="00132D85" w:rsidRPr="006A0D55" w:rsidRDefault="00132D85" w:rsidP="009A39D2">
      <w:pPr>
        <w:keepNext/>
        <w:spacing w:after="0"/>
        <w:ind w:firstLine="708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bookmarkStart w:id="5" w:name="_Toc372534912"/>
      <w:r w:rsidRPr="006A0D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Расходы главных распорядителей средств районного бюджета</w:t>
      </w:r>
      <w:bookmarkEnd w:id="5"/>
    </w:p>
    <w:p w:rsidR="00132D85" w:rsidRPr="006A0D55" w:rsidRDefault="00132D85" w:rsidP="009A3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 Ведомственной классификацией  расходов муниципального образования «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район» утверждено </w:t>
      </w:r>
      <w:r w:rsidR="005F48AF" w:rsidRPr="006A0D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главных распорядителей средств бюджета: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районный Совет народных депутатов;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Администрация Суражского района;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Контрольно-счетная палата Суражского муниципального района;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- Финансовый отдел администрации Суражского района,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Комитет по управлению муниципальным имуществом администрации Суражского района; </w:t>
      </w:r>
    </w:p>
    <w:p w:rsidR="00132D85" w:rsidRPr="006A0D55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- Отдел образования администрации Суражского района. </w:t>
      </w:r>
    </w:p>
    <w:p w:rsidR="00132D85" w:rsidRPr="009A39D2" w:rsidRDefault="00132D85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F0F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расходов бюджета Суражского района в </w:t>
      </w:r>
      <w:r w:rsidR="0019166D">
        <w:rPr>
          <w:rFonts w:ascii="Times New Roman" w:eastAsia="Times New Roman" w:hAnsi="Times New Roman" w:cs="Times New Roman"/>
          <w:b/>
          <w:sz w:val="24"/>
          <w:szCs w:val="24"/>
        </w:rPr>
        <w:t>2025-2027</w:t>
      </w:r>
      <w:r w:rsidRPr="00320F0F">
        <w:rPr>
          <w:rFonts w:ascii="Times New Roman" w:eastAsia="Times New Roman" w:hAnsi="Times New Roman" w:cs="Times New Roman"/>
          <w:b/>
          <w:sz w:val="24"/>
          <w:szCs w:val="24"/>
        </w:rPr>
        <w:t xml:space="preserve"> гг. в разрезе ведомственной структуры представлено в таблице:</w:t>
      </w:r>
    </w:p>
    <w:p w:rsidR="00132D85" w:rsidRPr="006A0D55" w:rsidRDefault="00132D85" w:rsidP="00132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CD0C1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64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1276"/>
        <w:gridCol w:w="850"/>
        <w:gridCol w:w="1134"/>
        <w:gridCol w:w="851"/>
        <w:gridCol w:w="1276"/>
        <w:gridCol w:w="850"/>
      </w:tblGrid>
      <w:tr w:rsidR="005A0B35" w:rsidRPr="006A0D55" w:rsidTr="00D0295C">
        <w:trPr>
          <w:trHeight w:val="283"/>
        </w:trPr>
        <w:tc>
          <w:tcPr>
            <w:tcW w:w="3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066" w:rsidRDefault="005A0B35" w:rsidP="005A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694066" w:rsidRPr="00694066" w:rsidRDefault="00694066" w:rsidP="00694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0B35" w:rsidRPr="00694066" w:rsidRDefault="005A0B35" w:rsidP="006940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324D08" w:rsidP="009E19F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E1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324D08" w:rsidP="009E19F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E1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324D08" w:rsidP="009E19F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E1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A0B35" w:rsidRPr="006A0D55" w:rsidTr="00D0295C">
        <w:trPr>
          <w:trHeight w:val="566"/>
        </w:trPr>
        <w:tc>
          <w:tcPr>
            <w:tcW w:w="3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35" w:rsidRPr="006A0D55" w:rsidRDefault="005A0B35" w:rsidP="005A0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вес,</w:t>
            </w:r>
          </w:p>
        </w:tc>
      </w:tr>
      <w:tr w:rsidR="005A0B35" w:rsidRPr="006A0D55" w:rsidTr="00D0295C">
        <w:trPr>
          <w:trHeight w:val="566"/>
        </w:trPr>
        <w:tc>
          <w:tcPr>
            <w:tcW w:w="3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35" w:rsidRPr="006A0D55" w:rsidRDefault="005A0B35" w:rsidP="005A0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35" w:rsidRPr="006A0D55" w:rsidRDefault="005A0B35" w:rsidP="005A0B3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1F5823" w:rsidRPr="006A0D55" w:rsidTr="00D0295C">
        <w:trPr>
          <w:trHeight w:val="566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ГРБС</w:t>
            </w:r>
            <w:r w:rsidRPr="006A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584240,6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F5823" w:rsidRPr="006A0D55" w:rsidTr="00D0295C">
        <w:trPr>
          <w:trHeight w:val="428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Суражский</w:t>
            </w:r>
            <w:proofErr w:type="spellEnd"/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районный Совет народных депутатов (840)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F5823" w:rsidRPr="006A0D55" w:rsidTr="00D0295C">
        <w:trPr>
          <w:trHeight w:val="53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Суражского района (841)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223474,9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</w:tr>
      <w:tr w:rsidR="001F5823" w:rsidRPr="006A0D55" w:rsidTr="00D0295C">
        <w:trPr>
          <w:trHeight w:val="618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Финансовый отдел администрации  Суражского района (842)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1F5823" w:rsidRPr="006A0D55" w:rsidTr="00D0295C">
        <w:trPr>
          <w:trHeight w:val="59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Контрольно-счетная палата Суражского муниципального района (843)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F5823" w:rsidRPr="006A0D55" w:rsidTr="00D0295C">
        <w:trPr>
          <w:trHeight w:val="597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Суражского района (844)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F5823" w:rsidRPr="006A0D55" w:rsidTr="00D0295C">
        <w:trPr>
          <w:trHeight w:val="52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23" w:rsidRPr="006A0D55" w:rsidRDefault="001F5823" w:rsidP="00EF4E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0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 администрации  Суражского района (850)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334114,5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823" w:rsidRPr="001F5823" w:rsidRDefault="001F58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58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</w:tr>
    </w:tbl>
    <w:p w:rsidR="00DF6C7F" w:rsidRPr="006A0D55" w:rsidRDefault="00132D85" w:rsidP="006754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Наиболее крупным главным распорядителем по объему бюджетных средств 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E41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B87AEA" w:rsidRPr="00B87AEA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администрации Суражского района  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 xml:space="preserve">с удельным весом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59,4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месте находится </w:t>
      </w:r>
      <w:r w:rsidR="00B87AEA" w:rsidRPr="00B87AE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Суражского района </w:t>
      </w:r>
      <w:r w:rsidR="000F7870" w:rsidRPr="000F7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 xml:space="preserve"> с удельным весом –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34,1</w:t>
      </w:r>
      <w:r w:rsidR="000F7870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F9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(202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754F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имеет </w:t>
      </w:r>
      <w:r w:rsidR="006754F9" w:rsidRPr="006754F9"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администрации Суражского района 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56,9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55,5</w:t>
      </w:r>
      <w:r w:rsidR="00127E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6754F9">
        <w:rPr>
          <w:rFonts w:ascii="Times New Roman" w:eastAsia="Times New Roman" w:hAnsi="Times New Roman" w:cs="Times New Roman"/>
          <w:sz w:val="24"/>
          <w:szCs w:val="24"/>
        </w:rPr>
        <w:t xml:space="preserve">, а на </w:t>
      </w:r>
      <w:r w:rsidR="00DF6C7F" w:rsidRPr="006A0D55">
        <w:rPr>
          <w:rFonts w:ascii="Times New Roman" w:eastAsia="Times New Roman" w:hAnsi="Times New Roman" w:cs="Times New Roman"/>
          <w:sz w:val="24"/>
          <w:szCs w:val="24"/>
        </w:rPr>
        <w:t xml:space="preserve">втором месте по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6C7F" w:rsidRPr="006A0D55">
        <w:rPr>
          <w:rFonts w:ascii="Times New Roman" w:eastAsia="Times New Roman" w:hAnsi="Times New Roman" w:cs="Times New Roman"/>
          <w:sz w:val="24"/>
          <w:szCs w:val="24"/>
        </w:rPr>
        <w:t>дминистрация Суражского муниципального района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6754F9">
        <w:rPr>
          <w:rFonts w:ascii="Times New Roman" w:eastAsia="Times New Roman" w:hAnsi="Times New Roman" w:cs="Times New Roman"/>
          <w:sz w:val="24"/>
          <w:szCs w:val="24"/>
        </w:rPr>
        <w:t xml:space="preserve"> удельным весом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37,5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%  и </w:t>
      </w:r>
      <w:r w:rsidR="00B87AEA">
        <w:rPr>
          <w:rFonts w:ascii="Times New Roman" w:eastAsia="Times New Roman" w:hAnsi="Times New Roman" w:cs="Times New Roman"/>
          <w:sz w:val="24"/>
          <w:szCs w:val="24"/>
        </w:rPr>
        <w:t>37,6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132D85" w:rsidRPr="006A0D55" w:rsidRDefault="00132D85" w:rsidP="009A39D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Наименьшая доля </w:t>
      </w:r>
      <w:r w:rsidR="00C47714" w:rsidRPr="006A0D55">
        <w:rPr>
          <w:rFonts w:ascii="Times New Roman" w:eastAsia="Times New Roman" w:hAnsi="Times New Roman" w:cs="Times New Roman"/>
          <w:sz w:val="24"/>
          <w:szCs w:val="24"/>
        </w:rPr>
        <w:t>расходов бюджета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 приходится на Контрольно-счетную палату </w:t>
      </w:r>
      <w:r w:rsidR="003C74F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1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4F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A17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3C74FF">
        <w:rPr>
          <w:rFonts w:ascii="Times New Roman" w:eastAsia="Times New Roman" w:hAnsi="Times New Roman" w:cs="Times New Roman"/>
          <w:sz w:val="24"/>
          <w:szCs w:val="24"/>
        </w:rPr>
        <w:t xml:space="preserve"> ежегодно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A0D55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районный Совет народных депутатов </w:t>
      </w:r>
      <w:r w:rsidR="00F427D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7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C74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0D55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F427D4">
        <w:rPr>
          <w:rFonts w:ascii="Times New Roman" w:eastAsia="Times New Roman" w:hAnsi="Times New Roman" w:cs="Times New Roman"/>
          <w:sz w:val="24"/>
          <w:szCs w:val="24"/>
        </w:rPr>
        <w:t xml:space="preserve"> ежегодно.</w:t>
      </w:r>
    </w:p>
    <w:p w:rsidR="00132D85" w:rsidRPr="009F3A5B" w:rsidRDefault="00132D85" w:rsidP="009A39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0D55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6" w:name="_Toc372534914"/>
      <w:r w:rsidRPr="006A0D5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bookmarkEnd w:id="6"/>
      <w:r w:rsidR="00CE55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</w:t>
      </w:r>
      <w:r w:rsidR="00F978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CE55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F3A5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Муниципальные программы</w:t>
      </w:r>
    </w:p>
    <w:p w:rsidR="00132D85" w:rsidRPr="009F3A5B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A5B">
        <w:rPr>
          <w:rFonts w:ascii="Times New Roman" w:eastAsia="Times New Roman" w:hAnsi="Times New Roman" w:cs="Times New Roman"/>
          <w:sz w:val="24"/>
          <w:szCs w:val="24"/>
        </w:rPr>
        <w:t xml:space="preserve">Важнейшие задачи по обеспечению устойчивости бюджетной системы Суражского района, определенной бюджетной политикой района и безусловного исполнения принятых обязательств необходимо решать эффективным способом. Одним из таких способов является формирование бюджетных расходов в рамках муниципальных программ. </w:t>
      </w:r>
    </w:p>
    <w:p w:rsidR="00132D85" w:rsidRPr="00D245DF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A5B">
        <w:rPr>
          <w:rFonts w:ascii="Times New Roman" w:eastAsia="Times New Roman" w:hAnsi="Times New Roman" w:cs="Times New Roman"/>
          <w:sz w:val="24"/>
          <w:szCs w:val="24"/>
        </w:rPr>
        <w:t xml:space="preserve">Проект районного бюджета </w:t>
      </w:r>
      <w:r w:rsidR="001124CD" w:rsidRPr="009F3A5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24D08" w:rsidRPr="009F3A5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9F3A5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124CD" w:rsidRPr="009F3A5B">
        <w:rPr>
          <w:rFonts w:ascii="Times New Roman" w:eastAsia="Times New Roman" w:hAnsi="Times New Roman" w:cs="Times New Roman"/>
          <w:sz w:val="24"/>
          <w:szCs w:val="24"/>
        </w:rPr>
        <w:t xml:space="preserve">  и на </w:t>
      </w:r>
      <w:r w:rsidR="00A75385" w:rsidRPr="009F3A5B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324D08" w:rsidRPr="009F3A5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сформирован по программно-целевому принципу, предусматривающему формирование расходов исходя из целей, установленных 4-мя муниципальными программами</w:t>
      </w:r>
      <w:r w:rsidR="0006776F"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245DF" w:rsidRDefault="00730FD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Проекты муниципальных программ разработаны в соответствии с постановлением администрации Суражского муниципального района от 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0C6E63">
        <w:rPr>
          <w:rFonts w:ascii="Times New Roman" w:eastAsia="Times New Roman" w:hAnsi="Times New Roman" w:cs="Times New Roman"/>
          <w:sz w:val="24"/>
          <w:szCs w:val="24"/>
        </w:rPr>
        <w:t xml:space="preserve"> 494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Порядок разработки, реализации и оценки эффективности муниципальных программ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» (далее-Порядок).</w:t>
      </w:r>
    </w:p>
    <w:p w:rsidR="00771E10" w:rsidRPr="00D245DF" w:rsidRDefault="00771E10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В перечне утверждены 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</w:t>
      </w:r>
      <w:r w:rsidR="005C3853" w:rsidRPr="00D245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D33" w:rsidRPr="00D245DF" w:rsidRDefault="00CD1D33" w:rsidP="009A39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Анализ формирования муниципального бюджета в программном формате произведен исходя из проекта Решения о бюджете и представленных в соответствии со статьей 184.2 Бюджетного кодекса Российской Федерации одновременно с проектом бюджета 4</w:t>
      </w:r>
      <w:r w:rsidR="00FB55D9" w:rsidRPr="00D245DF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паспортов муниципальных программ.</w:t>
      </w:r>
    </w:p>
    <w:p w:rsidR="00CD1D33" w:rsidRPr="00D245DF" w:rsidRDefault="00CD1D33" w:rsidP="009A39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Решению о бюджете составлена с учетом показателей муниципальных программ по годам их реализации, в том числе с изменениями (отклонениями) к предыдущему году – «Программном формате».</w:t>
      </w:r>
    </w:p>
    <w:p w:rsidR="00CD1D33" w:rsidRPr="00294334" w:rsidRDefault="00CD1D33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решения 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687D13">
        <w:rPr>
          <w:rFonts w:ascii="Times New Roman" w:eastAsia="Times New Roman" w:hAnsi="Times New Roman" w:cs="Times New Roman"/>
          <w:sz w:val="24"/>
          <w:szCs w:val="24"/>
        </w:rPr>
        <w:t xml:space="preserve">Суражского 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>муниципального район</w:t>
      </w:r>
      <w:r w:rsidR="00687D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384292" w:rsidRPr="0029433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 расходов районного бюджета происходит по следующим программам: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- «Реализация полномочий администрации Суражского 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(01)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- «Управление муниципальными финансами Суражского 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(02)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- «Развитие образования Суражского 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(03)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D85" w:rsidRPr="00294334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«Управление муниципальной собственностью Суражского 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="00771E10" w:rsidRPr="00294334">
        <w:rPr>
          <w:rFonts w:ascii="Times New Roman" w:eastAsia="Times New Roman" w:hAnsi="Times New Roman" w:cs="Times New Roman"/>
          <w:sz w:val="24"/>
          <w:szCs w:val="24"/>
        </w:rPr>
        <w:t xml:space="preserve"> (04)</w:t>
      </w:r>
      <w:r w:rsidRP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054" w:rsidRDefault="00132D85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34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целевых программ  в </w:t>
      </w:r>
      <w:r w:rsidR="00E37054" w:rsidRPr="00294334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388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384292" w:rsidRPr="00D24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="00E37054" w:rsidRPr="00D245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0155" w:rsidRDefault="00840155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0155">
        <w:rPr>
          <w:rFonts w:ascii="Times New Roman" w:eastAsia="Times New Roman" w:hAnsi="Times New Roman" w:cs="Times New Roman"/>
          <w:sz w:val="24"/>
          <w:szCs w:val="24"/>
        </w:rPr>
        <w:t xml:space="preserve">2025 год – 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581225,7 тыс. рублей</w:t>
      </w:r>
      <w:r w:rsidRPr="00840155">
        <w:rPr>
          <w:rFonts w:ascii="Times New Roman" w:eastAsia="Times New Roman" w:hAnsi="Times New Roman" w:cs="Times New Roman"/>
          <w:sz w:val="24"/>
          <w:szCs w:val="24"/>
        </w:rPr>
        <w:t xml:space="preserve">;   2026 год – 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586140,0тыс. рублей</w:t>
      </w:r>
      <w:r w:rsidRPr="00840155">
        <w:rPr>
          <w:rFonts w:ascii="Times New Roman" w:eastAsia="Times New Roman" w:hAnsi="Times New Roman" w:cs="Times New Roman"/>
          <w:sz w:val="24"/>
          <w:szCs w:val="24"/>
        </w:rPr>
        <w:t xml:space="preserve">;  2027 год -  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583964,8 тыс. рублей</w:t>
      </w:r>
      <w:r w:rsidRPr="008401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40155" w:rsidRPr="00D245DF" w:rsidRDefault="00840155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Удельный вес программных расходов в общем объеме бюджета:</w:t>
      </w:r>
    </w:p>
    <w:p w:rsidR="00132D85" w:rsidRPr="00815201" w:rsidRDefault="00324D08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99,5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%;</w:t>
      </w:r>
      <w:r w:rsidR="00923215" w:rsidRPr="008152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73199" w:rsidRPr="0081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0A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>8,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%;</w:t>
      </w:r>
      <w:r w:rsidR="00923215" w:rsidRPr="008152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15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73199" w:rsidRPr="0081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2D85" w:rsidRPr="0081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D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>7,</w:t>
      </w:r>
      <w:r w:rsidR="004F7F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7054" w:rsidRPr="0081520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32D85" w:rsidRPr="00D245DF" w:rsidRDefault="00132D8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2024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у практически все расходы бюджета будут исполняться в рамках муниципальных программ, что должно обеспечить концентрацию использования бюджетных средств на наиболее важных направлениях социально-экономического развития района в соответствии с задачами,  принятой бюджетной политикой Суражского района.  </w:t>
      </w:r>
    </w:p>
    <w:p w:rsidR="00132D85" w:rsidRPr="00D245DF" w:rsidRDefault="00132D85" w:rsidP="00132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распределения расходов районного бюджета</w:t>
      </w:r>
    </w:p>
    <w:p w:rsidR="00132D85" w:rsidRPr="00D245DF" w:rsidRDefault="00132D85" w:rsidP="00132D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по муниципальным программам в 20</w:t>
      </w:r>
      <w:r w:rsidR="000A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56C0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56C0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D85" w:rsidRPr="00D245DF" w:rsidRDefault="00687D13" w:rsidP="00687D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D5768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132D85" w:rsidRPr="00D245D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92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01"/>
        <w:gridCol w:w="1134"/>
        <w:gridCol w:w="1111"/>
        <w:gridCol w:w="969"/>
        <w:gridCol w:w="1276"/>
        <w:gridCol w:w="1276"/>
      </w:tblGrid>
      <w:tr w:rsidR="006B27D2" w:rsidRPr="00361C5D" w:rsidTr="00356C04">
        <w:trPr>
          <w:trHeight w:val="920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D2" w:rsidRPr="00D245DF" w:rsidRDefault="006B27D2" w:rsidP="00132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D2" w:rsidRPr="00D245DF" w:rsidRDefault="00F86B61" w:rsidP="0035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Первоначальный план 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56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24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35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35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56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B27D2" w:rsidRPr="00D245DF" w:rsidRDefault="006B27D2" w:rsidP="00356C04">
            <w:pPr>
              <w:tabs>
                <w:tab w:val="left" w:pos="525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7D2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Отношение </w:t>
            </w:r>
          </w:p>
          <w:p w:rsidR="006B27D2" w:rsidRPr="00D245DF" w:rsidRDefault="006B27D2" w:rsidP="0037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71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090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71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CE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56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  <w:p w:rsidR="006B27D2" w:rsidRPr="00D245DF" w:rsidRDefault="006B27D2" w:rsidP="00CE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56C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6B27D2" w:rsidRPr="00D245DF" w:rsidRDefault="006B27D2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61C5D" w:rsidRPr="00D245DF" w:rsidTr="001E1D44">
        <w:trPr>
          <w:trHeight w:val="772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794A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администрации Суражского муниципального района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 год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317559,2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199404,2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226415,6</w:t>
            </w:r>
          </w:p>
        </w:tc>
      </w:tr>
      <w:tr w:rsidR="00361C5D" w:rsidRPr="00D245DF" w:rsidTr="001E1D44">
        <w:trPr>
          <w:trHeight w:val="41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794A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 Суражского района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 год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12413,6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8221,5</w:t>
            </w:r>
          </w:p>
        </w:tc>
      </w:tr>
      <w:tr w:rsidR="00361C5D" w:rsidRPr="00D245DF" w:rsidTr="001E1D44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794A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образования Суражского района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 год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311894,9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358925,1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346152,9</w:t>
            </w:r>
          </w:p>
        </w:tc>
      </w:tr>
      <w:tr w:rsidR="00361C5D" w:rsidRPr="00D245DF" w:rsidTr="001E1D44">
        <w:trPr>
          <w:trHeight w:val="46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794A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муниципальной собственностью Суражского района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2025-2027 год</w:t>
            </w: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294334" w:rsidRDefault="00361C5D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33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2946,2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3174,8</w:t>
            </w:r>
          </w:p>
        </w:tc>
      </w:tr>
      <w:tr w:rsidR="00361C5D" w:rsidRPr="00D245DF" w:rsidTr="00F56FEF">
        <w:trPr>
          <w:trHeight w:val="291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D245DF" w:rsidRDefault="00361C5D" w:rsidP="00132D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C5D" w:rsidRPr="00D245DF" w:rsidRDefault="00361C5D" w:rsidP="0013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1C5D" w:rsidRPr="00361C5D" w:rsidRDefault="00361C5D" w:rsidP="00361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644813,9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581225,7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1C5D" w:rsidRPr="00361C5D" w:rsidRDefault="00361C5D" w:rsidP="00361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C5D" w:rsidRPr="00361C5D" w:rsidRDefault="00361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583964,8</w:t>
            </w:r>
          </w:p>
        </w:tc>
      </w:tr>
    </w:tbl>
    <w:p w:rsidR="004508B5" w:rsidRPr="00361C5D" w:rsidRDefault="00E810C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Программная часть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1C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 </w:t>
      </w:r>
      <w:r w:rsidR="00361C5D">
        <w:rPr>
          <w:rFonts w:ascii="Times New Roman" w:eastAsia="Times New Roman" w:hAnsi="Times New Roman" w:cs="Times New Roman"/>
          <w:sz w:val="24"/>
          <w:szCs w:val="24"/>
        </w:rPr>
        <w:t>со снижением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1C5D">
        <w:rPr>
          <w:rFonts w:ascii="Times New Roman" w:eastAsia="Times New Roman" w:hAnsi="Times New Roman" w:cs="Times New Roman"/>
          <w:sz w:val="24"/>
          <w:szCs w:val="24"/>
        </w:rPr>
        <w:t>9,9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в </w:t>
      </w:r>
      <w:r w:rsidRPr="00361C5D">
        <w:rPr>
          <w:rFonts w:ascii="Times New Roman" w:eastAsia="Times New Roman" w:hAnsi="Times New Roman" w:cs="Times New Roman"/>
          <w:sz w:val="24"/>
          <w:szCs w:val="24"/>
        </w:rPr>
        <w:t xml:space="preserve">отношении к первоначальному плану </w:t>
      </w:r>
      <w:r w:rsidR="00324D08" w:rsidRPr="00361C5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1C5D" w:rsidRPr="00361C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 w:rsidRPr="00361C5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61C5D">
        <w:rPr>
          <w:rFonts w:ascii="Times New Roman" w:eastAsia="Times New Roman" w:hAnsi="Times New Roman" w:cs="Times New Roman"/>
          <w:sz w:val="24"/>
          <w:szCs w:val="24"/>
        </w:rPr>
        <w:t>а. Наибольшее увеличение в сравнении с планом прошлого года наблюдается по программе</w:t>
      </w:r>
      <w:r w:rsidR="00090DBA" w:rsidRPr="00361C5D">
        <w:rPr>
          <w:rFonts w:ascii="Times New Roman" w:hAnsi="Times New Roman" w:cs="Times New Roman"/>
          <w:sz w:val="24"/>
          <w:szCs w:val="24"/>
        </w:rPr>
        <w:t xml:space="preserve"> </w:t>
      </w:r>
      <w:r w:rsidR="00361C5D" w:rsidRPr="00361C5D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муниципальными финансами Суражского района (2025-2027 годы)</w:t>
      </w:r>
      <w:r w:rsidR="00361C5D" w:rsidRPr="00361C5D">
        <w:rPr>
          <w:rFonts w:ascii="Times New Roman" w:hAnsi="Times New Roman" w:cs="Times New Roman"/>
          <w:sz w:val="24"/>
          <w:szCs w:val="24"/>
        </w:rPr>
        <w:t xml:space="preserve">  на 55,6%</w:t>
      </w:r>
      <w:r w:rsidR="00090DBA" w:rsidRPr="00361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61" w:rsidRPr="004508B5" w:rsidRDefault="00E810C7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Следует отметить, что при анализе объема финансирования предусмотренных паспортами программ и объемов, предлагаемых к утверждению проектом решения «О бюджете Суражск</w:t>
      </w:r>
      <w:r w:rsidR="00697FAC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ого 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</w:t>
      </w:r>
      <w:r w:rsidR="00697FAC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697FAC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  <w:r w:rsidR="0019166D">
        <w:rPr>
          <w:rFonts w:ascii="Times New Roman" w:eastAsia="Times New Roman" w:hAnsi="Times New Roman" w:cs="Times New Roman"/>
          <w:b/>
          <w:i/>
          <w:sz w:val="24"/>
          <w:szCs w:val="24"/>
        </w:rPr>
        <w:t>на 2025 год и плановый период 2026 и 2027 годов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3E7CAC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(приложение №</w:t>
      </w:r>
      <w:r w:rsidR="0047425A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3E7CAC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- </w:t>
      </w:r>
      <w:r w:rsidR="00905E61" w:rsidRPr="004508B5">
        <w:rPr>
          <w:rFonts w:ascii="Times New Roman" w:eastAsia="Times New Roman" w:hAnsi="Times New Roman" w:cs="Times New Roman"/>
          <w:b/>
          <w:i/>
          <w:sz w:val="24"/>
          <w:szCs w:val="24"/>
        </w:rPr>
        <w:t>отклонений не установлено.</w:t>
      </w:r>
    </w:p>
    <w:p w:rsidR="00634642" w:rsidRPr="00464285" w:rsidRDefault="00634642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b/>
          <w:sz w:val="24"/>
          <w:szCs w:val="24"/>
        </w:rPr>
        <w:t>Расходы, не отнесенные к муниципальным программам</w:t>
      </w:r>
    </w:p>
    <w:p w:rsidR="00634642" w:rsidRPr="00464285" w:rsidRDefault="00ED5B8D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р</w:t>
      </w:r>
      <w:r w:rsidR="00634642" w:rsidRPr="00464285">
        <w:rPr>
          <w:rFonts w:ascii="Times New Roman" w:eastAsia="Times New Roman" w:hAnsi="Times New Roman" w:cs="Times New Roman"/>
          <w:sz w:val="24"/>
          <w:szCs w:val="24"/>
        </w:rPr>
        <w:t>асход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34642" w:rsidRPr="00464285">
        <w:rPr>
          <w:rFonts w:ascii="Times New Roman" w:eastAsia="Times New Roman" w:hAnsi="Times New Roman" w:cs="Times New Roman"/>
          <w:sz w:val="24"/>
          <w:szCs w:val="24"/>
        </w:rPr>
        <w:t>, не отнесенны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634642" w:rsidRPr="00464285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муниципальным программам (непрограммные расходы), в проекте решения 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>«О бюджете Суражск</w:t>
      </w:r>
      <w:r w:rsidR="00B70A1C" w:rsidRPr="00464285">
        <w:rPr>
          <w:rFonts w:ascii="Times New Roman" w:eastAsia="Times New Roman" w:hAnsi="Times New Roman" w:cs="Times New Roman"/>
          <w:sz w:val="24"/>
          <w:szCs w:val="24"/>
        </w:rPr>
        <w:t xml:space="preserve">ого муниципального района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D57260" w:rsidRPr="0046428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4642" w:rsidRPr="0046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в таблице</w:t>
      </w:r>
      <w:r w:rsidR="00634642" w:rsidRPr="004642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30F7" w:rsidRPr="00D245DF" w:rsidRDefault="00634642" w:rsidP="009A39D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расходов, не отнесенные к муниципальным программам</w:t>
      </w:r>
      <w:r w:rsidRPr="004830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(непрограммные расходы) по главным распорядителям</w:t>
      </w:r>
      <w:r w:rsidR="004830F7" w:rsidRPr="00483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30F7"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9166D">
        <w:rPr>
          <w:rFonts w:ascii="Times New Roman" w:eastAsia="Times New Roman" w:hAnsi="Times New Roman" w:cs="Times New Roman"/>
          <w:b/>
          <w:bCs/>
          <w:sz w:val="24"/>
          <w:szCs w:val="24"/>
        </w:rPr>
        <w:t>2025-2027</w:t>
      </w:r>
      <w:r w:rsidR="004830F7"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</w:t>
      </w:r>
      <w:r w:rsidR="004830F7"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0FA" w:rsidRPr="00D245DF" w:rsidRDefault="009577B3" w:rsidP="009577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20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60FA" w:rsidRPr="00D245D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D5768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5060FA" w:rsidRPr="00D245D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6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1134"/>
        <w:gridCol w:w="1276"/>
        <w:gridCol w:w="1133"/>
      </w:tblGrid>
      <w:tr w:rsidR="0079046D" w:rsidRPr="00C21F3A" w:rsidTr="00511C06">
        <w:trPr>
          <w:trHeight w:val="577"/>
        </w:trPr>
        <w:tc>
          <w:tcPr>
            <w:tcW w:w="6095" w:type="dxa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004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C21F3A">
              <w:rPr>
                <w:rFonts w:ascii="Times New Roman" w:eastAsia="Times New Roman" w:hAnsi="Times New Roman" w:cs="Times New Roman"/>
                <w:color w:val="000000"/>
              </w:rPr>
              <w:t>Распорядитель бюджетных средств</w:t>
            </w:r>
          </w:p>
        </w:tc>
        <w:tc>
          <w:tcPr>
            <w:tcW w:w="1134" w:type="dxa"/>
            <w:hideMark/>
          </w:tcPr>
          <w:p w:rsidR="0079046D" w:rsidRPr="00C21F3A" w:rsidRDefault="00324D08" w:rsidP="00231A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31A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9046D" w:rsidRPr="00C21F3A" w:rsidRDefault="00324D08" w:rsidP="00231A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31A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hideMark/>
          </w:tcPr>
          <w:p w:rsidR="0079046D" w:rsidRPr="00C21F3A" w:rsidRDefault="00324D08" w:rsidP="00231A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31A0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79046D" w:rsidRPr="002F2DD7" w:rsidTr="00511C06">
        <w:trPr>
          <w:trHeight w:val="567"/>
        </w:trPr>
        <w:tc>
          <w:tcPr>
            <w:tcW w:w="6095" w:type="dxa"/>
            <w:hideMark/>
          </w:tcPr>
          <w:p w:rsidR="0079046D" w:rsidRDefault="0079046D" w:rsidP="00511C06">
            <w:pPr>
              <w:ind w:left="-392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840</w:t>
            </w:r>
          </w:p>
          <w:p w:rsidR="0079046D" w:rsidRPr="00C21F3A" w:rsidRDefault="0079046D" w:rsidP="00511C06">
            <w:pPr>
              <w:ind w:left="-392" w:firstLine="3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Суражский</w:t>
            </w:r>
            <w:proofErr w:type="spellEnd"/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районный Совет народных депутатов</w:t>
            </w:r>
          </w:p>
        </w:tc>
        <w:tc>
          <w:tcPr>
            <w:tcW w:w="1134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1276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1133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1800,2</w:t>
            </w:r>
          </w:p>
        </w:tc>
      </w:tr>
      <w:tr w:rsidR="0079046D" w:rsidRPr="002F2DD7" w:rsidTr="00511C06">
        <w:trPr>
          <w:trHeight w:val="575"/>
        </w:trPr>
        <w:tc>
          <w:tcPr>
            <w:tcW w:w="6095" w:type="dxa"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Суражского района Брянской области</w:t>
            </w:r>
          </w:p>
        </w:tc>
        <w:tc>
          <w:tcPr>
            <w:tcW w:w="1134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79046D" w:rsidRPr="00C21F3A" w:rsidRDefault="00F01F94" w:rsidP="00F01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hideMark/>
          </w:tcPr>
          <w:p w:rsidR="0079046D" w:rsidRPr="00C21F3A" w:rsidRDefault="00F01F94" w:rsidP="00F01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79046D" w:rsidRPr="002F2DD7" w:rsidTr="00511C06">
        <w:trPr>
          <w:trHeight w:val="315"/>
        </w:trPr>
        <w:tc>
          <w:tcPr>
            <w:tcW w:w="6095" w:type="dxa"/>
            <w:vMerge w:val="restart"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отдел администрации Суражского района</w:t>
            </w:r>
          </w:p>
        </w:tc>
        <w:tc>
          <w:tcPr>
            <w:tcW w:w="1134" w:type="dxa"/>
            <w:vMerge w:val="restart"/>
            <w:hideMark/>
          </w:tcPr>
          <w:p w:rsidR="0079046D" w:rsidRPr="00C21F3A" w:rsidRDefault="0079046D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79046D" w:rsidRPr="00C21F3A" w:rsidRDefault="00F01F94" w:rsidP="00F01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7202,0</w:t>
            </w:r>
          </w:p>
        </w:tc>
        <w:tc>
          <w:tcPr>
            <w:tcW w:w="1133" w:type="dxa"/>
            <w:vMerge w:val="restart"/>
            <w:hideMark/>
          </w:tcPr>
          <w:p w:rsidR="0079046D" w:rsidRPr="00C21F3A" w:rsidRDefault="00F01F94" w:rsidP="00F01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14903,2</w:t>
            </w:r>
          </w:p>
        </w:tc>
      </w:tr>
      <w:tr w:rsidR="0079046D" w:rsidRPr="002F2DD7" w:rsidTr="00511C06">
        <w:trPr>
          <w:trHeight w:val="230"/>
        </w:trPr>
        <w:tc>
          <w:tcPr>
            <w:tcW w:w="6095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79046D" w:rsidRPr="00C21F3A" w:rsidRDefault="0079046D" w:rsidP="00C21F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6D" w:rsidRPr="002F2DD7" w:rsidTr="00511C06">
        <w:trPr>
          <w:trHeight w:val="690"/>
        </w:trPr>
        <w:tc>
          <w:tcPr>
            <w:tcW w:w="6095" w:type="dxa"/>
            <w:noWrap/>
            <w:hideMark/>
          </w:tcPr>
          <w:p w:rsidR="0079046D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843 </w:t>
            </w:r>
          </w:p>
          <w:p w:rsidR="0079046D" w:rsidRPr="00C21F3A" w:rsidRDefault="0079046D" w:rsidP="00C21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Контрольно-счетная палата Суражского муниципального района</w:t>
            </w:r>
          </w:p>
        </w:tc>
        <w:tc>
          <w:tcPr>
            <w:tcW w:w="1134" w:type="dxa"/>
            <w:hideMark/>
          </w:tcPr>
          <w:p w:rsidR="0079046D" w:rsidRPr="00C21F3A" w:rsidRDefault="00F01F94" w:rsidP="009D4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1164,7</w:t>
            </w:r>
          </w:p>
        </w:tc>
        <w:tc>
          <w:tcPr>
            <w:tcW w:w="1276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1164,7</w:t>
            </w:r>
          </w:p>
        </w:tc>
        <w:tc>
          <w:tcPr>
            <w:tcW w:w="1133" w:type="dxa"/>
            <w:hideMark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1164,7</w:t>
            </w:r>
          </w:p>
        </w:tc>
      </w:tr>
      <w:tr w:rsidR="0079046D" w:rsidRPr="002F2DD7" w:rsidTr="00511C06">
        <w:trPr>
          <w:trHeight w:val="559"/>
        </w:trPr>
        <w:tc>
          <w:tcPr>
            <w:tcW w:w="6095" w:type="dxa"/>
          </w:tcPr>
          <w:p w:rsidR="0079046D" w:rsidRPr="00B32489" w:rsidRDefault="0079046D" w:rsidP="00C21F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24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76" w:type="dxa"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10217,0</w:t>
            </w:r>
          </w:p>
        </w:tc>
        <w:tc>
          <w:tcPr>
            <w:tcW w:w="1133" w:type="dxa"/>
          </w:tcPr>
          <w:p w:rsidR="0079046D" w:rsidRPr="00C21F3A" w:rsidRDefault="00F01F94" w:rsidP="00C2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17918,2</w:t>
            </w:r>
          </w:p>
        </w:tc>
      </w:tr>
    </w:tbl>
    <w:p w:rsidR="008C010C" w:rsidRPr="00464285" w:rsidRDefault="008C010C" w:rsidP="008C01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>Доля непрограммных расходов в проекте бюджета составит:</w:t>
      </w:r>
    </w:p>
    <w:p w:rsidR="008C010C" w:rsidRPr="00464285" w:rsidRDefault="008C010C" w:rsidP="008C01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28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5г.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%;     202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6г.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%;     202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7г.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31A09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1E73AD" w:rsidRDefault="001E73AD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муниципальных программ </w:t>
      </w:r>
    </w:p>
    <w:p w:rsidR="00432B9A" w:rsidRPr="00AE7D9A" w:rsidRDefault="00432B9A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 «Реализация полномочий администрации Суражского муниципального района» (20</w:t>
      </w:r>
      <w:r w:rsidR="00A3747C"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E6A5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E7D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E7D9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E6A5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AE7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ы) </w:t>
      </w:r>
    </w:p>
    <w:p w:rsidR="0062728A" w:rsidRPr="00D245DF" w:rsidRDefault="0062728A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D9A">
        <w:rPr>
          <w:rFonts w:ascii="Times New Roman" w:eastAsia="Times New Roman" w:hAnsi="Times New Roman" w:cs="Times New Roman"/>
          <w:sz w:val="24"/>
          <w:szCs w:val="24"/>
        </w:rPr>
        <w:t>При анализе паспорта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«Реализация полномочий администрации Суражского муниципального района (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ы)» установлено следующее:</w:t>
      </w:r>
    </w:p>
    <w:p w:rsidR="00E01D6B" w:rsidRPr="003F772F" w:rsidRDefault="0062728A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администрация </w:t>
      </w:r>
      <w:r w:rsidRPr="003F772F">
        <w:rPr>
          <w:rFonts w:ascii="Times New Roman" w:eastAsia="Times New Roman" w:hAnsi="Times New Roman" w:cs="Times New Roman"/>
          <w:sz w:val="24"/>
          <w:szCs w:val="24"/>
        </w:rPr>
        <w:t>Суражского муниципального района</w:t>
      </w:r>
      <w:r w:rsidR="00050B64" w:rsidRPr="003F7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008" w:rsidRPr="003F772F" w:rsidRDefault="00E01D6B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728A" w:rsidRPr="003F772F">
        <w:rPr>
          <w:rFonts w:ascii="Times New Roman" w:eastAsia="Times New Roman" w:hAnsi="Times New Roman" w:cs="Times New Roman"/>
          <w:sz w:val="24"/>
          <w:szCs w:val="24"/>
        </w:rPr>
        <w:t>оисполнители</w:t>
      </w:r>
      <w:r w:rsidR="005D7008" w:rsidRPr="003F77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7008" w:rsidRPr="003F772F" w:rsidRDefault="005D7008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>-Отдел образования администрации Суражского  района</w:t>
      </w:r>
    </w:p>
    <w:p w:rsidR="005D7008" w:rsidRPr="003F772F" w:rsidRDefault="005D7008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 xml:space="preserve">-Отдел культуры </w:t>
      </w:r>
      <w:r w:rsidR="00B00DBB" w:rsidRPr="003F772F"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</w:t>
      </w:r>
      <w:r w:rsidRPr="003F772F">
        <w:rPr>
          <w:rFonts w:ascii="Times New Roman" w:eastAsia="Times New Roman" w:hAnsi="Times New Roman" w:cs="Times New Roman"/>
          <w:sz w:val="24"/>
          <w:szCs w:val="24"/>
        </w:rPr>
        <w:t>администрации Суражского района</w:t>
      </w:r>
    </w:p>
    <w:p w:rsidR="005D7008" w:rsidRPr="003F772F" w:rsidRDefault="005E35EF" w:rsidP="009A39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008" w:rsidRPr="003F772F">
        <w:rPr>
          <w:rFonts w:ascii="Times New Roman" w:eastAsia="Times New Roman" w:hAnsi="Times New Roman" w:cs="Times New Roman"/>
          <w:sz w:val="24"/>
          <w:szCs w:val="24"/>
        </w:rPr>
        <w:t>Муниципальные бюджетные учреждения Суражского района</w:t>
      </w:r>
    </w:p>
    <w:p w:rsidR="0062728A" w:rsidRPr="003F772F" w:rsidRDefault="007C3714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>Перечень подпрограмм</w:t>
      </w:r>
      <w:r w:rsidR="00520C86" w:rsidRPr="003F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0C86" w:rsidRPr="003F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2F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37D3B" w:rsidRPr="003F772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2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 w:rsidRPr="003F77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F772F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62728A" w:rsidRPr="00583BBD" w:rsidRDefault="007C3714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728A" w:rsidRPr="00583BBD">
        <w:rPr>
          <w:rFonts w:ascii="Times New Roman" w:eastAsia="Times New Roman" w:hAnsi="Times New Roman" w:cs="Times New Roman"/>
          <w:sz w:val="24"/>
          <w:szCs w:val="24"/>
        </w:rPr>
        <w:t xml:space="preserve">аспортом определены 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728A" w:rsidRPr="00583BBD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28A" w:rsidRPr="00583B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1D6F" w:rsidRPr="00583BB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28A" w:rsidRPr="00583BB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651D6F" w:rsidRPr="00583B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728A" w:rsidRPr="00583B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292808" w:rsidRPr="00583BBD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583BBD">
        <w:rPr>
          <w:rFonts w:ascii="Times New Roman" w:eastAsia="Times New Roman" w:hAnsi="Times New Roman" w:cs="Times New Roman"/>
          <w:sz w:val="24"/>
          <w:szCs w:val="24"/>
        </w:rPr>
        <w:t>649244,7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292808" w:rsidRPr="00583BBD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199404,2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292808" w:rsidRPr="00583BBD" w:rsidRDefault="00292808" w:rsidP="00A63149">
      <w:pPr>
        <w:tabs>
          <w:tab w:val="center" w:pos="52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223424,9</w:t>
      </w:r>
      <w:r w:rsidR="00BE4079" w:rsidRPr="0058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="00A63149" w:rsidRPr="00583B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2808" w:rsidRPr="00583BBD" w:rsidRDefault="00292808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220B5" w:rsidRPr="00583BBD">
        <w:rPr>
          <w:rFonts w:ascii="Times New Roman" w:eastAsia="Times New Roman" w:hAnsi="Times New Roman" w:cs="Times New Roman"/>
          <w:sz w:val="24"/>
          <w:szCs w:val="24"/>
        </w:rPr>
        <w:t>226415,6</w:t>
      </w:r>
      <w:r w:rsidR="00B57F25" w:rsidRPr="0058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E814A0" w:rsidRPr="00583BBD" w:rsidRDefault="00E814A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</w:t>
      </w:r>
      <w:r w:rsidR="00804C08" w:rsidRPr="00583BB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к проверке паспорт</w:t>
      </w:r>
      <w:r w:rsidR="00804C08" w:rsidRPr="00583BBD">
        <w:rPr>
          <w:rFonts w:ascii="Times New Roman" w:eastAsia="Times New Roman" w:hAnsi="Times New Roman" w:cs="Times New Roman"/>
          <w:sz w:val="24"/>
          <w:szCs w:val="24"/>
        </w:rPr>
        <w:t>е программы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, соответствуют приложению №</w:t>
      </w:r>
      <w:r w:rsidR="007363E7" w:rsidRPr="0058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705" w:rsidRPr="00583B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5E1705" w:rsidRPr="00583B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1E73AD" w:rsidRPr="00583BBD" w:rsidRDefault="00A2388F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583BBD">
        <w:rPr>
          <w:rFonts w:ascii="Times New Roman" w:eastAsia="Times New Roman" w:hAnsi="Times New Roman" w:cs="Times New Roman"/>
          <w:b/>
          <w:sz w:val="24"/>
          <w:szCs w:val="24"/>
        </w:rPr>
        <w:t xml:space="preserve">«Управление муниципальными финансами Суражского </w:t>
      </w:r>
      <w:r w:rsidR="00AF737F" w:rsidRPr="00583BBD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на </w:t>
      </w:r>
      <w:r w:rsidR="0019166D" w:rsidRPr="00583BBD">
        <w:rPr>
          <w:rFonts w:ascii="Times New Roman" w:eastAsia="Times New Roman" w:hAnsi="Times New Roman" w:cs="Times New Roman"/>
          <w:b/>
          <w:sz w:val="24"/>
          <w:szCs w:val="24"/>
        </w:rPr>
        <w:t>2025-2027</w:t>
      </w:r>
      <w:r w:rsidR="00AF737F" w:rsidRPr="00583BB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Pr="00583BB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38C2" w:rsidRPr="00583BBD" w:rsidRDefault="00FE38C2" w:rsidP="00C703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При анализе паспорта муниципальной программы «Управление муниципальными финансами Суражского района на </w:t>
      </w:r>
      <w:r w:rsidR="0019166D" w:rsidRPr="00583BB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 w:rsidRPr="00583B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ы»</w:t>
      </w:r>
      <w:r w:rsidR="00C703AB" w:rsidRPr="0058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установлено следующее:</w:t>
      </w:r>
    </w:p>
    <w:p w:rsidR="00FE38C2" w:rsidRPr="00D245DF" w:rsidRDefault="00FE38C2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BD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3936DE" w:rsidRPr="00583BB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83BBD">
        <w:rPr>
          <w:rFonts w:ascii="Times New Roman" w:eastAsia="Times New Roman" w:hAnsi="Times New Roman" w:cs="Times New Roman"/>
          <w:sz w:val="24"/>
          <w:szCs w:val="24"/>
        </w:rPr>
        <w:t>инансовый отдел администрации Суражского муниципального района.</w:t>
      </w:r>
    </w:p>
    <w:p w:rsidR="00FE38C2" w:rsidRPr="00D245DF" w:rsidRDefault="00FE38C2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Соисполнители – отсутствуют.</w:t>
      </w:r>
    </w:p>
    <w:p w:rsidR="00FE38C2" w:rsidRPr="00D245DF" w:rsidRDefault="00FE38C2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037D3B" w:rsidRPr="00D245D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FE38C2" w:rsidRPr="00D245DF" w:rsidRDefault="00FE38C2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Паспортом определены 4 цели и 6 задач муниципальной программы.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35764,5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19321,5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8221,5</w:t>
      </w:r>
      <w:r w:rsidR="00443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8221,5 т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ыс. рублей.</w:t>
      </w:r>
    </w:p>
    <w:p w:rsidR="00FE38C2" w:rsidRPr="00D245DF" w:rsidRDefault="00FE38C2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проверке паспорт</w:t>
      </w:r>
      <w:r w:rsidR="00804C08" w:rsidRPr="00D245DF">
        <w:rPr>
          <w:rFonts w:ascii="Times New Roman" w:eastAsia="Times New Roman" w:hAnsi="Times New Roman" w:cs="Times New Roman"/>
          <w:sz w:val="24"/>
          <w:szCs w:val="24"/>
        </w:rPr>
        <w:t>е программы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, соответствуют приложению №</w:t>
      </w:r>
      <w:r w:rsidR="0073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3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EE6F93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образования Суражского </w:t>
      </w:r>
      <w:r w:rsidR="00AF737F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</w:p>
    <w:p w:rsidR="00634642" w:rsidRPr="00D245DF" w:rsidRDefault="00EE6F93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9166D">
        <w:rPr>
          <w:rFonts w:ascii="Times New Roman" w:eastAsia="Times New Roman" w:hAnsi="Times New Roman" w:cs="Times New Roman"/>
          <w:b/>
          <w:sz w:val="24"/>
          <w:szCs w:val="24"/>
        </w:rPr>
        <w:t>2025-2027</w:t>
      </w:r>
      <w:r w:rsidR="00AF73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="00696ECC" w:rsidRPr="00D245D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C5280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При анализе паспорта муниципальной программы «Развитие образования Суражского 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AF737F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C5280" w:rsidRPr="00D245D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следующее:</w:t>
      </w:r>
    </w:p>
    <w:p w:rsidR="00696ECC" w:rsidRPr="00D245DF" w:rsidRDefault="00696ECC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CE40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C5280" w:rsidRPr="00D245DF">
        <w:rPr>
          <w:rFonts w:ascii="Times New Roman" w:eastAsia="Times New Roman" w:hAnsi="Times New Roman" w:cs="Times New Roman"/>
          <w:sz w:val="24"/>
          <w:szCs w:val="24"/>
        </w:rPr>
        <w:t>тдел образования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Суражского муниципального района.</w:t>
      </w:r>
    </w:p>
    <w:p w:rsidR="00696ECC" w:rsidRPr="00D245DF" w:rsidRDefault="00696ECC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Соисполнители – </w:t>
      </w:r>
      <w:r w:rsidR="00395A4C" w:rsidRPr="00D245DF">
        <w:rPr>
          <w:rFonts w:ascii="Times New Roman" w:eastAsia="Times New Roman" w:hAnsi="Times New Roman" w:cs="Times New Roman"/>
          <w:sz w:val="24"/>
          <w:szCs w:val="24"/>
        </w:rPr>
        <w:t>муниципальные учреждения образования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ECC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037D3B" w:rsidRPr="00D245DF" w:rsidRDefault="00037D3B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696ECC" w:rsidRPr="00D245DF" w:rsidRDefault="00696ECC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Паспортом определены </w:t>
      </w:r>
      <w:r w:rsidR="004836D8" w:rsidRPr="00D245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4836D8" w:rsidRPr="00D245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и 6 задач муниципальной программы.</w:t>
      </w:r>
      <w:proofErr w:type="gramEnd"/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1056396,8</w:t>
      </w:r>
      <w:r w:rsidR="008E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числе: </w:t>
      </w:r>
    </w:p>
    <w:p w:rsidR="008E10BE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358925,1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0BE"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351318,8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B7F">
        <w:rPr>
          <w:rFonts w:ascii="Times New Roman" w:eastAsia="Times New Roman" w:hAnsi="Times New Roman" w:cs="Times New Roman"/>
          <w:sz w:val="24"/>
          <w:szCs w:val="24"/>
        </w:rPr>
        <w:t>346152,9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696ECC" w:rsidRPr="00D245DF" w:rsidRDefault="00696EC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представленном к проверке паспорте программы, соответствуют приложению №</w:t>
      </w:r>
      <w:r w:rsidR="00555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 </w:t>
      </w:r>
      <w:r w:rsidR="00E567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1E73AD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 xml:space="preserve">«Управление муниципальной собственностью Суражского района на </w:t>
      </w:r>
      <w:r w:rsidR="0019166D">
        <w:rPr>
          <w:rFonts w:ascii="Times New Roman" w:eastAsia="Times New Roman" w:hAnsi="Times New Roman" w:cs="Times New Roman"/>
          <w:b/>
          <w:sz w:val="24"/>
          <w:szCs w:val="24"/>
        </w:rPr>
        <w:t>2025-2027</w:t>
      </w:r>
      <w:r w:rsidRPr="00D245DF">
        <w:rPr>
          <w:rFonts w:ascii="Times New Roman" w:eastAsia="Times New Roman" w:hAnsi="Times New Roman" w:cs="Times New Roman"/>
          <w:b/>
          <w:sz w:val="24"/>
          <w:szCs w:val="24"/>
        </w:rPr>
        <w:t>годы»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При анализе паспорта муниципальной программы «Управление муниципальной собственностью Суражского района на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следующее:</w:t>
      </w:r>
    </w:p>
    <w:p w:rsidR="00910B90" w:rsidRPr="00D245DF" w:rsidRDefault="00910B90" w:rsidP="009A39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C7CB4" w:rsidRPr="00D245DF">
        <w:rPr>
          <w:rFonts w:ascii="Times New Roman" w:eastAsia="Times New Roman" w:hAnsi="Times New Roman" w:cs="Times New Roman"/>
          <w:sz w:val="24"/>
          <w:szCs w:val="24"/>
        </w:rPr>
        <w:t xml:space="preserve">омитет по управлению муниципальным имуществом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администрации Суражского муниципального района.</w:t>
      </w:r>
    </w:p>
    <w:p w:rsidR="00910B90" w:rsidRPr="00D245DF" w:rsidRDefault="00910B90" w:rsidP="009A39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Соисполнители – отсутствуют.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Перечень подпрограмм - отсутствуют.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910B90" w:rsidRPr="00D245DF" w:rsidRDefault="00910B90" w:rsidP="009A39D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Паспортом определены 1 цель и </w:t>
      </w:r>
      <w:r w:rsidR="0064445E" w:rsidRPr="00D245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64445E" w:rsidRPr="00D245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паспорте программы определен общий объем финансирования в сумме 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9924,4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3574,8</w:t>
      </w:r>
      <w:r w:rsidR="00CF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3174,8</w:t>
      </w:r>
      <w:r w:rsidR="00820D55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</w:p>
    <w:p w:rsidR="00910B90" w:rsidRPr="00D245DF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-  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3174,8</w:t>
      </w:r>
      <w:r w:rsidR="00820D55" w:rsidRPr="00D24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910B90" w:rsidRDefault="00910B90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в представленном к проверке паспорте программы, соответствуют приложению №</w:t>
      </w:r>
      <w:r w:rsidR="00AF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 xml:space="preserve"> к проекту</w:t>
      </w:r>
      <w:r w:rsidR="008C61B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245DF">
        <w:rPr>
          <w:rFonts w:ascii="Times New Roman" w:eastAsia="Times New Roman" w:hAnsi="Times New Roman" w:cs="Times New Roman"/>
          <w:sz w:val="24"/>
          <w:szCs w:val="24"/>
        </w:rPr>
        <w:t>ешения.</w:t>
      </w:r>
    </w:p>
    <w:p w:rsidR="00D23865" w:rsidRPr="00D9109F" w:rsidRDefault="00132D85" w:rsidP="009A39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1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3865" w:rsidRPr="00EF61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865" w:rsidRPr="00EF61E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 дефицита</w:t>
      </w:r>
      <w:r w:rsidR="00D23865" w:rsidRPr="00D91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бюджета </w:t>
      </w:r>
    </w:p>
    <w:p w:rsidR="00D23865" w:rsidRPr="008E65E8" w:rsidRDefault="00D2386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09F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324D08" w:rsidRPr="00D910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D910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9109F">
        <w:rPr>
          <w:rFonts w:ascii="Times New Roman" w:eastAsia="Times New Roman" w:hAnsi="Times New Roman" w:cs="Times New Roman"/>
          <w:sz w:val="24"/>
          <w:szCs w:val="24"/>
        </w:rPr>
        <w:t xml:space="preserve">  и плановый </w:t>
      </w:r>
      <w:r w:rsidR="004E7165" w:rsidRPr="00D9109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ов - сбалансирован.</w:t>
      </w:r>
    </w:p>
    <w:p w:rsidR="00D23865" w:rsidRDefault="00D23865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6 решения и приложения № </w:t>
      </w:r>
      <w:r w:rsidR="003069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главным администратором источников финансирования дефицита бюджета 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E65E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уражский</w:t>
      </w:r>
      <w:proofErr w:type="spellEnd"/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477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A75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является финансов</w:t>
      </w:r>
      <w:r w:rsidR="00D145F5" w:rsidRPr="008E65E8">
        <w:rPr>
          <w:rFonts w:ascii="Times New Roman" w:eastAsia="Times New Roman" w:hAnsi="Times New Roman" w:cs="Times New Roman"/>
          <w:sz w:val="24"/>
          <w:szCs w:val="24"/>
        </w:rPr>
        <w:t>ый отдел Суражского района, администрация Суражского района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, также пунктом </w:t>
      </w:r>
      <w:r w:rsidR="00CC15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26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82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>ешения и приложением №</w:t>
      </w:r>
      <w:r w:rsidR="009E46C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E65E8">
        <w:rPr>
          <w:rFonts w:ascii="Times New Roman" w:eastAsia="Times New Roman" w:hAnsi="Times New Roman" w:cs="Times New Roman"/>
          <w:sz w:val="24"/>
          <w:szCs w:val="24"/>
        </w:rPr>
        <w:t xml:space="preserve"> определены объем и структура источников внутреннего финансирования дефицита районного бюджета. </w:t>
      </w:r>
      <w:proofErr w:type="gramEnd"/>
    </w:p>
    <w:p w:rsidR="00D23865" w:rsidRPr="00CA0B15" w:rsidRDefault="00D23865" w:rsidP="009A39D2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Анализ    состояния    муниципального    долга.    Прогноз   программы </w:t>
      </w:r>
      <w:r w:rsidRPr="00CA0B1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внутренних муниципальных заимствований</w:t>
      </w:r>
    </w:p>
    <w:p w:rsidR="00D23865" w:rsidRPr="00CA0B15" w:rsidRDefault="00D23865" w:rsidP="009A39D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 w:rsidR="00324D0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4477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</w:t>
      </w:r>
      <w:r w:rsidR="00324D0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 проектом бюджета привлечение внутренних заимствований не планируется. Предельный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объем муниципального внутреннего долга С</w:t>
      </w:r>
      <w:r w:rsidR="00966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уражского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состоянию на 1 января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4778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в проекте решения установлен в размере 0,0 рублей, на 1 января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4778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а в размере 0,0 рублей и на 1 января 202</w:t>
      </w:r>
      <w:r w:rsidR="00447783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сумме 0,0 рублей.</w:t>
      </w:r>
    </w:p>
    <w:p w:rsidR="00D23865" w:rsidRDefault="00D23865" w:rsidP="009A39D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представленному </w:t>
      </w:r>
      <w:r w:rsidRPr="00CA0B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проекту бюджета 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в составе муниципальных долговых обязательств С</w:t>
      </w:r>
      <w:r w:rsidR="00C72DA4"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>уражского</w:t>
      </w:r>
      <w:r w:rsidRPr="00CA0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внешнего долга нет.</w:t>
      </w:r>
    </w:p>
    <w:p w:rsidR="00D23865" w:rsidRPr="009669D9" w:rsidRDefault="00D23865" w:rsidP="009A39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>Межбюджетные трансферты, предоставляемые бюджетам сельских поселений С</w:t>
      </w:r>
      <w:r w:rsidR="00CA0B15"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>уражского</w:t>
      </w:r>
      <w:r w:rsidRPr="009669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37ACA" w:rsidRPr="00480562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Проектом бюджета предусмотрены межбюджетные трансферты, предоставляемые бюджетам сельских поселений 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>. 1</w:t>
      </w:r>
      <w:r w:rsidR="00BD342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Решения) 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12368,0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>, на 202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1268,0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рублей, на 202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="00BD342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="00BD3425">
        <w:rPr>
          <w:rFonts w:ascii="Times New Roman" w:eastAsia="Times New Roman" w:hAnsi="Times New Roman" w:cs="Times New Roman"/>
          <w:bCs/>
          <w:sz w:val="24"/>
          <w:szCs w:val="24"/>
        </w:rPr>
        <w:t>,0</w:t>
      </w:r>
      <w:r w:rsid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D23865" w:rsidRPr="009771CC" w:rsidRDefault="00D23865" w:rsidP="009A39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Доля межбюджетных трансфертов планируемых к предоставлению сельским поселениям, в общей сумме районного бюджета составит 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2,1</w:t>
      </w:r>
      <w:r w:rsidR="00692468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>0,2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0,2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44778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соответственно</w:t>
      </w:r>
      <w:r w:rsidRPr="004805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3865" w:rsidRPr="000A28C6" w:rsidRDefault="00D23865" w:rsidP="00DB3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771CC">
        <w:rPr>
          <w:rFonts w:ascii="Times New Roman" w:eastAsia="Times New Roman" w:hAnsi="Times New Roman" w:cs="Times New Roman"/>
          <w:b/>
          <w:bCs/>
          <w:sz w:val="24"/>
          <w:szCs w:val="24"/>
        </w:rPr>
        <w:t>Дотации на выравнивание бюджетной обеспеченности сельских поселений</w:t>
      </w:r>
      <w:r w:rsidRPr="0097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счет</w:t>
      </w:r>
      <w:r w:rsidRPr="000A28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областного бюджета, образующий районный фонд финансовой поддержки сельских поселений, предусмотрено по </w:t>
      </w:r>
      <w:r w:rsidR="003434DD">
        <w:rPr>
          <w:rFonts w:ascii="Times New Roman" w:eastAsia="Times New Roman" w:hAnsi="Times New Roman" w:cs="Times New Roman"/>
          <w:bCs/>
          <w:sz w:val="24"/>
          <w:szCs w:val="24"/>
        </w:rPr>
        <w:t>1268,0</w:t>
      </w:r>
      <w:r w:rsidR="004105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8C6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ежегодно 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(приложение 6</w:t>
      </w:r>
      <w:r w:rsidR="009610C4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330A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434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37E6" w:rsidRPr="00DB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– </w:t>
      </w:r>
      <w:r w:rsidR="007E7FCF">
        <w:rPr>
          <w:rFonts w:ascii="Times New Roman" w:eastAsia="Times New Roman" w:hAnsi="Times New Roman" w:cs="Times New Roman"/>
          <w:sz w:val="24"/>
          <w:szCs w:val="24"/>
        </w:rPr>
        <w:t>24,7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% в данном виде дотаций приходится на </w:t>
      </w:r>
      <w:proofErr w:type="spellStart"/>
      <w:r w:rsidR="00DB37E6">
        <w:rPr>
          <w:rFonts w:ascii="Times New Roman" w:eastAsia="Times New Roman" w:hAnsi="Times New Roman" w:cs="Times New Roman"/>
          <w:sz w:val="24"/>
          <w:szCs w:val="24"/>
        </w:rPr>
        <w:t>Дубровское</w:t>
      </w:r>
      <w:proofErr w:type="spellEnd"/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наименьший </w:t>
      </w:r>
      <w:r w:rsidR="007E7FCF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% на </w:t>
      </w:r>
      <w:proofErr w:type="spellStart"/>
      <w:r w:rsidR="00410533">
        <w:rPr>
          <w:rFonts w:ascii="Times New Roman" w:eastAsia="Times New Roman" w:hAnsi="Times New Roman" w:cs="Times New Roman"/>
          <w:sz w:val="24"/>
          <w:szCs w:val="24"/>
        </w:rPr>
        <w:t>Дегтяревское</w:t>
      </w:r>
      <w:proofErr w:type="spellEnd"/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 </w:t>
      </w:r>
      <w:r w:rsidR="00DB37E6" w:rsidRPr="00DB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7E6" w:rsidRPr="00925272">
        <w:rPr>
          <w:rFonts w:ascii="Times New Roman" w:eastAsia="Times New Roman" w:hAnsi="Times New Roman" w:cs="Times New Roman"/>
          <w:sz w:val="24"/>
          <w:szCs w:val="24"/>
        </w:rPr>
        <w:t>Суражское</w:t>
      </w:r>
      <w:proofErr w:type="spellEnd"/>
      <w:r w:rsidR="00DB37E6" w:rsidRPr="00925272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B37E6" w:rsidRPr="00925272">
        <w:rPr>
          <w:rFonts w:ascii="Times New Roman" w:eastAsia="Times New Roman" w:hAnsi="Times New Roman" w:cs="Times New Roman"/>
          <w:sz w:val="24"/>
          <w:szCs w:val="24"/>
        </w:rPr>
        <w:t>Овчинское</w:t>
      </w:r>
      <w:proofErr w:type="spellEnd"/>
      <w:r w:rsidR="00DB37E6" w:rsidRPr="0092527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7E6" w:rsidRPr="00DB37E6">
        <w:rPr>
          <w:rFonts w:ascii="Times New Roman" w:eastAsia="Times New Roman" w:hAnsi="Times New Roman" w:cs="Times New Roman"/>
          <w:sz w:val="24"/>
          <w:szCs w:val="24"/>
        </w:rPr>
        <w:t>дотации на выравнивание бюджетной обеспеченности</w:t>
      </w:r>
      <w:r w:rsidR="00DB37E6">
        <w:rPr>
          <w:rFonts w:ascii="Times New Roman" w:eastAsia="Times New Roman" w:hAnsi="Times New Roman" w:cs="Times New Roman"/>
          <w:sz w:val="24"/>
          <w:szCs w:val="24"/>
        </w:rPr>
        <w:t xml:space="preserve"> не получают.</w:t>
      </w:r>
    </w:p>
    <w:p w:rsidR="00D23865" w:rsidRPr="007144DD" w:rsidRDefault="007144DD" w:rsidP="009A39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D23865"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аспределения дотации на выравнивание бюджетной обеспеченности в разрезе сельских поселений в </w:t>
      </w:r>
      <w:r w:rsidR="0019166D">
        <w:rPr>
          <w:rFonts w:ascii="Times New Roman" w:eastAsia="Times New Roman" w:hAnsi="Times New Roman" w:cs="Times New Roman"/>
          <w:b/>
          <w:bCs/>
          <w:sz w:val="24"/>
          <w:szCs w:val="24"/>
        </w:rPr>
        <w:t>2025-2027</w:t>
      </w:r>
      <w:r w:rsidR="00D23865" w:rsidRPr="00714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D23865" w:rsidRDefault="00C10A9F" w:rsidP="00D23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4DD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  <w:r w:rsidR="007D576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(тыс.</w:t>
      </w:r>
      <w:r w:rsidR="00343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3865" w:rsidRPr="00C10A9F">
        <w:rPr>
          <w:rFonts w:ascii="Times New Roman" w:eastAsia="Times New Roman" w:hAnsi="Times New Roman" w:cs="Times New Roman"/>
          <w:bCs/>
          <w:sz w:val="24"/>
          <w:szCs w:val="24"/>
        </w:rPr>
        <w:t>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556"/>
        <w:gridCol w:w="1481"/>
        <w:gridCol w:w="1481"/>
      </w:tblGrid>
      <w:tr w:rsidR="00925272" w:rsidRPr="00925272" w:rsidTr="00925272">
        <w:trPr>
          <w:trHeight w:val="296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324D08" w:rsidP="003434DD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4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324D08" w:rsidP="003434DD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4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324D08" w:rsidP="003434DD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4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5272" w:rsidRPr="00925272" w:rsidTr="00925272">
        <w:trPr>
          <w:trHeight w:val="262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72" w:rsidRPr="00925272" w:rsidRDefault="00925272" w:rsidP="00925272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2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Суражское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2F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6A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0517" w:rsidRPr="00925272" w:rsidTr="00925272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92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17" w:rsidRPr="00925272" w:rsidRDefault="002F0517" w:rsidP="006E6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17" w:rsidRPr="00925272" w:rsidRDefault="002F0517" w:rsidP="00A5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1268,0</w:t>
            </w:r>
          </w:p>
        </w:tc>
      </w:tr>
    </w:tbl>
    <w:p w:rsidR="003D29E1" w:rsidRPr="007F5610" w:rsidRDefault="00D23865" w:rsidP="009A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1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F5610">
        <w:rPr>
          <w:rFonts w:ascii="Times New Roman" w:eastAsia="Times New Roman" w:hAnsi="Times New Roman" w:cs="Times New Roman"/>
          <w:b/>
          <w:sz w:val="24"/>
          <w:szCs w:val="24"/>
        </w:rPr>
        <w:t xml:space="preserve">Дотация на поддержку мер по обеспечению сбалансированности бюджетов сельских поселений </w:t>
      </w:r>
      <w:r w:rsidRPr="007F5610">
        <w:rPr>
          <w:rFonts w:ascii="Times New Roman" w:eastAsia="Times New Roman" w:hAnsi="Times New Roman" w:cs="Times New Roman"/>
          <w:sz w:val="24"/>
          <w:szCs w:val="24"/>
        </w:rPr>
        <w:t>за счет  средств бюджета С</w:t>
      </w:r>
      <w:r w:rsidR="000A28C6" w:rsidRPr="007F5610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7F56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</w:t>
      </w:r>
      <w:r w:rsidR="00324D08" w:rsidRPr="007F56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6E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7F561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128A7" w:rsidRPr="007F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9E1" w:rsidRPr="007F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61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</w:t>
      </w:r>
      <w:r w:rsidR="003D29E1" w:rsidRPr="007F5610">
        <w:rPr>
          <w:rFonts w:ascii="Times New Roman" w:eastAsia="Times New Roman" w:hAnsi="Times New Roman" w:cs="Times New Roman"/>
          <w:sz w:val="24"/>
          <w:szCs w:val="24"/>
        </w:rPr>
        <w:t xml:space="preserve">а в сумме </w:t>
      </w:r>
      <w:r w:rsidR="00376EB5">
        <w:rPr>
          <w:rFonts w:ascii="Times New Roman" w:eastAsia="Times New Roman" w:hAnsi="Times New Roman" w:cs="Times New Roman"/>
          <w:sz w:val="24"/>
          <w:szCs w:val="24"/>
        </w:rPr>
        <w:t xml:space="preserve">11100,0 </w:t>
      </w:r>
      <w:r w:rsidR="003D29E1" w:rsidRPr="007F561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128A7" w:rsidRPr="007F5610">
        <w:rPr>
          <w:rFonts w:ascii="Times New Roman" w:eastAsia="Times New Roman" w:hAnsi="Times New Roman" w:cs="Times New Roman"/>
          <w:sz w:val="24"/>
          <w:szCs w:val="24"/>
        </w:rPr>
        <w:t xml:space="preserve">, на плановый 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376E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71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76E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 w:rsidRPr="007F561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128A7" w:rsidRPr="007F5610">
        <w:rPr>
          <w:rFonts w:ascii="Times New Roman" w:eastAsia="Times New Roman" w:hAnsi="Times New Roman" w:cs="Times New Roman"/>
          <w:sz w:val="24"/>
          <w:szCs w:val="24"/>
        </w:rPr>
        <w:t>а   не предусмотрена</w:t>
      </w:r>
      <w:r w:rsidR="004C2940" w:rsidRPr="007F561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6</w:t>
      </w:r>
      <w:r w:rsidR="009610C4">
        <w:rPr>
          <w:rFonts w:ascii="Times New Roman" w:eastAsia="Times New Roman" w:hAnsi="Times New Roman" w:cs="Times New Roman"/>
          <w:sz w:val="24"/>
          <w:szCs w:val="24"/>
        </w:rPr>
        <w:t>.2</w:t>
      </w:r>
      <w:r w:rsidR="004C2940" w:rsidRPr="007F56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6E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D58" w:rsidRPr="007F5610">
        <w:rPr>
          <w:rFonts w:ascii="Times New Roman" w:eastAsia="Times New Roman" w:hAnsi="Times New Roman" w:cs="Times New Roman"/>
          <w:sz w:val="24"/>
          <w:szCs w:val="24"/>
        </w:rPr>
        <w:t xml:space="preserve"> Наибольший удельный вес – </w:t>
      </w:r>
      <w:r w:rsidR="00891449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E91D58" w:rsidRPr="007F5610">
        <w:rPr>
          <w:rFonts w:ascii="Times New Roman" w:eastAsia="Times New Roman" w:hAnsi="Times New Roman" w:cs="Times New Roman"/>
          <w:sz w:val="24"/>
          <w:szCs w:val="24"/>
        </w:rPr>
        <w:t xml:space="preserve">% в данном виде дотаций приходится на </w:t>
      </w:r>
      <w:proofErr w:type="spellStart"/>
      <w:r w:rsidR="00590F83">
        <w:rPr>
          <w:rFonts w:ascii="Times New Roman" w:eastAsia="Times New Roman" w:hAnsi="Times New Roman" w:cs="Times New Roman"/>
          <w:sz w:val="24"/>
          <w:szCs w:val="24"/>
        </w:rPr>
        <w:t>Нивнянское</w:t>
      </w:r>
      <w:proofErr w:type="spellEnd"/>
      <w:r w:rsidR="00E91D58" w:rsidRPr="007F561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A15DD4">
        <w:rPr>
          <w:rFonts w:ascii="Times New Roman" w:eastAsia="Times New Roman" w:hAnsi="Times New Roman" w:cs="Times New Roman"/>
          <w:sz w:val="24"/>
          <w:szCs w:val="24"/>
        </w:rPr>
        <w:t xml:space="preserve">, наименьший – </w:t>
      </w:r>
      <w:r w:rsidR="00891449">
        <w:rPr>
          <w:rFonts w:ascii="Times New Roman" w:eastAsia="Times New Roman" w:hAnsi="Times New Roman" w:cs="Times New Roman"/>
          <w:sz w:val="24"/>
          <w:szCs w:val="24"/>
        </w:rPr>
        <w:t>9,5</w:t>
      </w:r>
      <w:r w:rsidR="00A15DD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9144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1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1449">
        <w:rPr>
          <w:rFonts w:ascii="Times New Roman" w:eastAsia="Times New Roman" w:hAnsi="Times New Roman" w:cs="Times New Roman"/>
          <w:sz w:val="24"/>
          <w:szCs w:val="24"/>
        </w:rPr>
        <w:t>Кулажское</w:t>
      </w:r>
      <w:proofErr w:type="spellEnd"/>
      <w:r w:rsidR="00A15DD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E91D58" w:rsidRPr="007F56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DD4" w:rsidRPr="00A15DD4">
        <w:t xml:space="preserve"> </w:t>
      </w:r>
      <w:proofErr w:type="spellStart"/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>Суражское</w:t>
      </w:r>
      <w:proofErr w:type="spellEnd"/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</w:t>
      </w:r>
      <w:r w:rsidR="008914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>Овчинское</w:t>
      </w:r>
      <w:proofErr w:type="spellEnd"/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дотации на поддержку мер обеспечению сбалансированности сельских </w:t>
      </w:r>
      <w:r w:rsidR="00A15DD4">
        <w:rPr>
          <w:rFonts w:ascii="Times New Roman" w:eastAsia="Times New Roman" w:hAnsi="Times New Roman" w:cs="Times New Roman"/>
          <w:sz w:val="24"/>
          <w:szCs w:val="24"/>
        </w:rPr>
        <w:t xml:space="preserve">поселений </w:t>
      </w:r>
      <w:r w:rsidR="00A15DD4" w:rsidRPr="00A15DD4">
        <w:rPr>
          <w:rFonts w:ascii="Times New Roman" w:eastAsia="Times New Roman" w:hAnsi="Times New Roman" w:cs="Times New Roman"/>
          <w:sz w:val="24"/>
          <w:szCs w:val="24"/>
        </w:rPr>
        <w:t>не получают.</w:t>
      </w:r>
    </w:p>
    <w:p w:rsidR="00D23865" w:rsidRPr="0034405C" w:rsidRDefault="007144DD" w:rsidP="009A39D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6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D23865" w:rsidRPr="007F5610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аспределения дотации</w:t>
      </w:r>
      <w:r w:rsidR="00D23865" w:rsidRPr="00344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поддержку мер обеспечению сбалансированности сельских поселений в </w:t>
      </w:r>
      <w:r w:rsidR="0019166D">
        <w:rPr>
          <w:rFonts w:ascii="Times New Roman" w:eastAsia="Times New Roman" w:hAnsi="Times New Roman" w:cs="Times New Roman"/>
          <w:b/>
          <w:bCs/>
          <w:sz w:val="24"/>
          <w:szCs w:val="24"/>
        </w:rPr>
        <w:t>2025-2027</w:t>
      </w:r>
      <w:r w:rsidR="00D23865" w:rsidRPr="00344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C10A9F" w:rsidRDefault="00C10A9F" w:rsidP="009A39D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  <w:r w:rsidR="007D576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,(тыс.</w:t>
      </w:r>
      <w:r w:rsidR="009C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0A9F">
        <w:rPr>
          <w:rFonts w:ascii="Times New Roman" w:eastAsia="Times New Roman" w:hAnsi="Times New Roman" w:cs="Times New Roman"/>
          <w:bCs/>
          <w:sz w:val="24"/>
          <w:szCs w:val="24"/>
        </w:rPr>
        <w:t>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556"/>
        <w:gridCol w:w="1481"/>
        <w:gridCol w:w="1481"/>
      </w:tblGrid>
      <w:tr w:rsidR="00E05D32" w:rsidRPr="00B71E9E" w:rsidTr="00B71E9E">
        <w:trPr>
          <w:trHeight w:val="296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поселений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324D08" w:rsidP="00590F83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90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324D08" w:rsidP="00590F83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90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324D08" w:rsidP="00590F83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90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05D32" w:rsidRPr="00B71E9E" w:rsidTr="00B71E9E">
        <w:trPr>
          <w:trHeight w:val="220"/>
        </w:trPr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ind w:left="559" w:hanging="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1E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05D32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Суражское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B71E9E" w:rsidRPr="00B71E9E" w:rsidRDefault="00B71E9E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590F83" w:rsidP="00E8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E83EB6">
              <w:rPr>
                <w:rFonts w:ascii="Times New Roman" w:eastAsia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E83EB6" w:rsidP="00E8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1948,0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E83EB6" w:rsidP="00E8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2374,0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E83EB6" w:rsidP="00E8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80ED8" w:rsidP="00E83EB6">
            <w:pPr>
              <w:tabs>
                <w:tab w:val="center" w:pos="670"/>
                <w:tab w:val="righ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0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3EB6">
              <w:rPr>
                <w:rFonts w:ascii="Times New Roman" w:eastAsia="Times New Roman" w:hAnsi="Times New Roman" w:cs="Times New Roman"/>
                <w:sz w:val="24"/>
                <w:szCs w:val="24"/>
              </w:rPr>
              <w:t>1920,0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905B41" w:rsidP="00905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2192,0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79E6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E6" w:rsidRPr="00B71E9E" w:rsidRDefault="00AB79E6" w:rsidP="00B7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B79E6" w:rsidRPr="00B71E9E" w:rsidRDefault="00AB79E6" w:rsidP="001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5D32" w:rsidRPr="00B71E9E" w:rsidTr="00B71E9E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B71E9E" w:rsidP="00B7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E" w:rsidRPr="00B71E9E" w:rsidRDefault="00E83EB6" w:rsidP="00E83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B71E9E" w:rsidRDefault="00B71E9E" w:rsidP="00E0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5D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B79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B71E9E" w:rsidRDefault="00B71E9E" w:rsidP="00E0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5D3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B79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2D85" w:rsidRDefault="00D23865" w:rsidP="00E213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FD532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213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132D85" w:rsidRPr="00132D85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="00AF79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5327" w:rsidRPr="000B5327" w:rsidRDefault="000B5327" w:rsidP="000B5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532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проведённой экспертизы законопроекта установлено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F7934" w:rsidRPr="001D1B45" w:rsidRDefault="00E712C4" w:rsidP="009A3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Проект решения «О бюджете Суражск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  <w:r w:rsidR="00E04DC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68664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 плановый </w:t>
      </w:r>
      <w:r w:rsidR="000B3F9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период 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68664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68664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внесен администрацией Суражского муниципального района на рассмотрение </w:t>
      </w:r>
      <w:r w:rsidR="00AF7934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утверждение </w:t>
      </w:r>
      <w:r w:rsidR="00B027A4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>.11.20</w:t>
      </w:r>
      <w:r w:rsidR="00E04DC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8664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>г., что соответствует сроку</w:t>
      </w:r>
      <w:r w:rsidR="000F486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03BF9" w:rsidRPr="001D1B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установленному </w:t>
      </w:r>
      <w:r w:rsidR="00AF7934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ст.185 Бюджетного кодекса  Российской Федерации.</w:t>
      </w:r>
    </w:p>
    <w:p w:rsidR="00780BBA" w:rsidRDefault="00B01D51" w:rsidP="009A39D2">
      <w:pPr>
        <w:autoSpaceDE w:val="0"/>
        <w:autoSpaceDN w:val="0"/>
        <w:adjustRightInd w:val="0"/>
        <w:spacing w:after="0"/>
        <w:ind w:hanging="142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1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65AD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</w:t>
      </w:r>
      <w:r w:rsidR="006B37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7558">
        <w:rPr>
          <w:rFonts w:ascii="Times New Roman" w:hAnsi="Times New Roman" w:cs="Times New Roman"/>
          <w:bCs/>
          <w:color w:val="000000"/>
          <w:sz w:val="24"/>
          <w:szCs w:val="24"/>
        </w:rPr>
        <w:t>в информационно-аналитическом бюллетене «</w:t>
      </w:r>
      <w:r w:rsidR="006B375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 вестник</w:t>
      </w:r>
      <w:r w:rsidR="00E175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Суражского района», в установленные законодательством сроки.</w:t>
      </w:r>
      <w:r w:rsidR="00780BBA" w:rsidRPr="00780BBA">
        <w:t xml:space="preserve"> </w:t>
      </w:r>
    </w:p>
    <w:p w:rsidR="00965AD3" w:rsidRDefault="00780BBA" w:rsidP="00780B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решения о бюджете размещён на официальной странице администрации </w:t>
      </w:r>
      <w:r w:rsidR="001E1D44">
        <w:rPr>
          <w:rFonts w:ascii="Times New Roman" w:hAnsi="Times New Roman" w:cs="Times New Roman"/>
          <w:bCs/>
          <w:color w:val="000000"/>
          <w:sz w:val="24"/>
          <w:szCs w:val="24"/>
        </w:rPr>
        <w:t>Суражского</w:t>
      </w:r>
      <w:r w:rsidRPr="00780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что соответствует принципу прозрачности (открытости), установленному статьёй 36 Бюджетного кодекса Российской Федерации.</w:t>
      </w:r>
    </w:p>
    <w:p w:rsidR="0034393E" w:rsidRPr="00393343" w:rsidRDefault="003439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43">
        <w:rPr>
          <w:rFonts w:ascii="Times New Roman" w:eastAsia="Times New Roman" w:hAnsi="Times New Roman" w:cs="Times New Roman"/>
          <w:sz w:val="24"/>
          <w:szCs w:val="24"/>
        </w:rPr>
        <w:t>В соответствии с пп.2 пункта 3 статьи 28 Закона №131-ФЗ проект местного бюджета вынесен на публичные слушания.</w:t>
      </w:r>
    </w:p>
    <w:p w:rsidR="00130059" w:rsidRPr="001D1B45" w:rsidRDefault="000F486B" w:rsidP="009A39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130059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 решения о бюджете </w:t>
      </w:r>
      <w:r w:rsidR="00E71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полной мере соответствует </w:t>
      </w:r>
      <w:r w:rsidR="00130059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:rsidR="0034393E" w:rsidRDefault="002E32D6" w:rsidP="001F5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00D8C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со ст. 169 п. 1 Бюджетного кодекса РФ проект бюджета составлен на основе 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Прогноз</w:t>
      </w:r>
      <w:r w:rsidR="00900D8C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социально-экономического развития Суражского муниципального района </w:t>
      </w:r>
      <w:r w:rsidR="00BE1C46">
        <w:rPr>
          <w:rFonts w:ascii="Times New Roman" w:hAnsi="Times New Roman" w:cs="Times New Roman"/>
          <w:bCs/>
          <w:color w:val="000000"/>
          <w:sz w:val="24"/>
          <w:szCs w:val="24"/>
        </w:rPr>
        <w:t>на 2025 год и на период до 2027 года</w:t>
      </w:r>
      <w:r w:rsidR="003439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D056F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4393E" w:rsidRPr="00520ACB" w:rsidRDefault="00AA2A0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393E" w:rsidRPr="00520AC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174.1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изменений, вступающих в силу с 01 января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393E" w:rsidRPr="00520ACB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26881" w:rsidRDefault="00913DF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Суражского районного Совета народных депутатов «О бюджете Суражского муниципального района Брянской области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>» включает в себя 2</w:t>
      </w:r>
      <w:r w:rsidR="008B1EF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пунктов и 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6881" w:rsidRPr="008E20B6">
        <w:rPr>
          <w:rFonts w:ascii="Times New Roman" w:eastAsia="Times New Roman" w:hAnsi="Times New Roman" w:cs="Times New Roman"/>
          <w:sz w:val="24"/>
          <w:szCs w:val="24"/>
        </w:rPr>
        <w:t xml:space="preserve"> приложений.</w:t>
      </w:r>
    </w:p>
    <w:p w:rsidR="008E613E" w:rsidRDefault="006A7D6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Показатели проекта решения соответствуют установленным БК РФ ограничениям в части объема</w:t>
      </w:r>
      <w:r w:rsidR="008E61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13E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утвержденных  расходов (ст. 184.1.</w:t>
      </w:r>
      <w:proofErr w:type="gramEnd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БК РФ); </w:t>
      </w:r>
      <w:proofErr w:type="gramEnd"/>
    </w:p>
    <w:p w:rsidR="008E613E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размера резервного фонда (ст.81 БК РФ); </w:t>
      </w:r>
    </w:p>
    <w:p w:rsidR="002B0087" w:rsidRPr="008E20B6" w:rsidRDefault="008E613E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дефицита бюджета (ст.92.1.</w:t>
      </w:r>
      <w:proofErr w:type="gramEnd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0087" w:rsidRPr="002B0087">
        <w:rPr>
          <w:rFonts w:ascii="Times New Roman" w:eastAsia="Times New Roman" w:hAnsi="Times New Roman" w:cs="Times New Roman"/>
          <w:sz w:val="24"/>
          <w:szCs w:val="24"/>
        </w:rPr>
        <w:t>БК РФ).</w:t>
      </w:r>
      <w:proofErr w:type="gramEnd"/>
    </w:p>
    <w:p w:rsidR="005F7FEC" w:rsidRPr="00DB1DCB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Times New Roman" w:eastAsia="Times New Roman" w:hAnsi="Times New Roman" w:cs="Times New Roman"/>
          <w:sz w:val="24"/>
          <w:szCs w:val="24"/>
        </w:rPr>
        <w:t>Исполнена статья 184.1 БК РФ в части состава показателей, утверждаемых в проекте бюджета Суражского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(пункт 1 проекта Решения)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7FEC" w:rsidRPr="00DB1DCB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5F7FEC" w:rsidRPr="00DB1DCB" w:rsidRDefault="005F7FEC" w:rsidP="005F7FEC">
      <w:pPr>
        <w:tabs>
          <w:tab w:val="left" w:pos="859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7FEC" w:rsidRDefault="005F7FEC" w:rsidP="005F7F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CB">
        <w:rPr>
          <w:rFonts w:ascii="Wingdings" w:eastAsia="Times New Roman" w:hAnsi="Wingdings" w:cs="Times New Roman"/>
          <w:sz w:val="24"/>
          <w:szCs w:val="24"/>
        </w:rPr>
        <w:t>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B1E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66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– в сумме 0,0 тыс. рублей.</w:t>
      </w:r>
    </w:p>
    <w:p w:rsidR="005F7FEC" w:rsidRPr="00520ACB" w:rsidRDefault="005F7FEC" w:rsidP="005F7FEC">
      <w:pPr>
        <w:pStyle w:val="af4"/>
        <w:numPr>
          <w:ilvl w:val="0"/>
          <w:numId w:val="16"/>
        </w:numPr>
        <w:spacing w:line="276" w:lineRule="auto"/>
        <w:ind w:left="709" w:firstLine="0"/>
        <w:rPr>
          <w:sz w:val="24"/>
          <w:szCs w:val="24"/>
        </w:rPr>
      </w:pPr>
      <w:r w:rsidRPr="00520ACB">
        <w:rPr>
          <w:sz w:val="24"/>
          <w:szCs w:val="24"/>
        </w:rPr>
        <w:t xml:space="preserve">верхний предел муниципального внутреннего долга  Суражского муниципального района на 1 января </w:t>
      </w:r>
      <w:r w:rsidR="00324D08">
        <w:rPr>
          <w:sz w:val="24"/>
          <w:szCs w:val="24"/>
        </w:rPr>
        <w:t>202</w:t>
      </w:r>
      <w:r w:rsidR="00A5498E">
        <w:rPr>
          <w:sz w:val="24"/>
          <w:szCs w:val="24"/>
        </w:rPr>
        <w:t>6</w:t>
      </w:r>
      <w:r w:rsidR="00324D08">
        <w:rPr>
          <w:sz w:val="24"/>
          <w:szCs w:val="24"/>
        </w:rPr>
        <w:t xml:space="preserve"> год</w:t>
      </w:r>
      <w:r w:rsidRPr="00520ACB">
        <w:rPr>
          <w:sz w:val="24"/>
          <w:szCs w:val="24"/>
        </w:rPr>
        <w:t>а в сумме 0,0  рублей.</w:t>
      </w:r>
    </w:p>
    <w:p w:rsidR="006D0CFF" w:rsidRPr="001D1B45" w:rsidRDefault="00DA4126" w:rsidP="009A39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A753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плановый период 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324D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 w:rsidR="00A753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предлагаются к утверждению следующие основные характеристики:  прогнозируемый общий объем доходов – 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596357,0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601883,0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 соответственно, общий объем расходов – 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596357,0</w:t>
      </w:r>
      <w:r w:rsidR="00FF57E3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A5498E">
        <w:rPr>
          <w:rFonts w:ascii="Times New Roman" w:hAnsi="Times New Roman" w:cs="Times New Roman"/>
          <w:bCs/>
          <w:color w:val="000000"/>
          <w:sz w:val="24"/>
          <w:szCs w:val="24"/>
        </w:rPr>
        <w:t>601883,0</w:t>
      </w:r>
      <w:r w:rsidR="006765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>тыс. рублей соответственно, бюджет на плановый период сбалансирован.</w:t>
      </w:r>
      <w:r w:rsidR="00461F98" w:rsidRPr="001D1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81A16" w:rsidRPr="001D1B45" w:rsidRDefault="00781A16" w:rsidP="009A39D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45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01.01.</w:t>
      </w:r>
      <w:r w:rsidR="00324D08">
        <w:rPr>
          <w:rFonts w:ascii="Times New Roman" w:hAnsi="Times New Roman" w:cs="Times New Roman"/>
          <w:sz w:val="24"/>
          <w:szCs w:val="24"/>
        </w:rPr>
        <w:t>202</w:t>
      </w:r>
      <w:r w:rsidR="00A5498E">
        <w:rPr>
          <w:rFonts w:ascii="Times New Roman" w:hAnsi="Times New Roman" w:cs="Times New Roman"/>
          <w:sz w:val="24"/>
          <w:szCs w:val="24"/>
        </w:rPr>
        <w:t>7</w:t>
      </w:r>
      <w:r w:rsidR="00324D08">
        <w:rPr>
          <w:rFonts w:ascii="Times New Roman" w:hAnsi="Times New Roman" w:cs="Times New Roman"/>
          <w:sz w:val="24"/>
          <w:szCs w:val="24"/>
        </w:rPr>
        <w:t xml:space="preserve"> год</w:t>
      </w:r>
      <w:r w:rsidRPr="001D1B45">
        <w:rPr>
          <w:rFonts w:ascii="Times New Roman" w:hAnsi="Times New Roman" w:cs="Times New Roman"/>
          <w:sz w:val="24"/>
          <w:szCs w:val="24"/>
        </w:rPr>
        <w:t>а в сумме 0 рублей, на 01.01.202</w:t>
      </w:r>
      <w:r w:rsidR="008B1EF5">
        <w:rPr>
          <w:rFonts w:ascii="Times New Roman" w:hAnsi="Times New Roman" w:cs="Times New Roman"/>
          <w:sz w:val="24"/>
          <w:szCs w:val="24"/>
        </w:rPr>
        <w:t>7</w:t>
      </w:r>
      <w:r w:rsidR="00A5498E">
        <w:rPr>
          <w:rFonts w:ascii="Times New Roman" w:hAnsi="Times New Roman" w:cs="Times New Roman"/>
          <w:sz w:val="24"/>
          <w:szCs w:val="24"/>
        </w:rPr>
        <w:t xml:space="preserve">8 </w:t>
      </w:r>
      <w:r w:rsidRPr="001D1B45">
        <w:rPr>
          <w:rFonts w:ascii="Times New Roman" w:hAnsi="Times New Roman" w:cs="Times New Roman"/>
          <w:sz w:val="24"/>
          <w:szCs w:val="24"/>
        </w:rPr>
        <w:t>года в сумме 0 рублей.</w:t>
      </w:r>
    </w:p>
    <w:p w:rsidR="00007BAB" w:rsidRPr="00007BAB" w:rsidRDefault="00007BAB" w:rsidP="009A39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BAB">
        <w:rPr>
          <w:rFonts w:ascii="Times New Roman" w:eastAsia="Times New Roman" w:hAnsi="Times New Roman" w:cs="Times New Roman"/>
          <w:sz w:val="24"/>
          <w:szCs w:val="24"/>
        </w:rPr>
        <w:t xml:space="preserve">При расчете доходов бюджета Суражского муниципального района на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49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07BAB">
        <w:rPr>
          <w:rFonts w:ascii="Times New Roman" w:eastAsia="Times New Roman" w:hAnsi="Times New Roman" w:cs="Times New Roman"/>
          <w:sz w:val="24"/>
          <w:szCs w:val="24"/>
        </w:rPr>
        <w:t xml:space="preserve"> учитывались принятые и предполагаемые к принятию изменения и дополнения в законодательство Российской Федерации, вступающие в силу с 1 января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49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07B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94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0C" w:rsidRPr="00DB1DCB" w:rsidRDefault="00D9240C" w:rsidP="009A39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85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 на </w:t>
      </w:r>
      <w:r w:rsidR="00324D08" w:rsidRPr="00091E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49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 w:rsidRPr="00091E8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91E8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91E85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E5092E" w:rsidRPr="00091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E85">
        <w:rPr>
          <w:rFonts w:ascii="Times New Roman" w:eastAsia="Times New Roman" w:hAnsi="Times New Roman" w:cs="Times New Roman"/>
          <w:sz w:val="24"/>
          <w:szCs w:val="24"/>
        </w:rPr>
        <w:t>ожидаемого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359547,5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38,1</w:t>
      </w:r>
      <w:r w:rsidRPr="00DB1DCB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Налоговые и неналоговые доходы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предусмотрены в сумме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260707,0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ожидаемой оценки исполнения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а  на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33,6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</w:t>
      </w:r>
      <w:r w:rsidR="00650C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50C0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в </w:t>
      </w:r>
      <w:r w:rsidR="00BF094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323533,6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BF094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 ожидаемой оценки исполнения бюджета предыдущего года на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56,2</w:t>
      </w:r>
      <w:r w:rsidRPr="00427737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1B2D6B" w:rsidRPr="00427737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37">
        <w:rPr>
          <w:rFonts w:ascii="Times New Roman" w:eastAsia="Times New Roman" w:hAnsi="Times New Roman" w:cs="Times New Roman"/>
          <w:sz w:val="24"/>
          <w:szCs w:val="24"/>
        </w:rPr>
        <w:t>Структура бюджета по доходам представлена следующим образом:</w:t>
      </w:r>
    </w:p>
    <w:p w:rsidR="001B2D6B" w:rsidRPr="001015C6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- Налоговые доходы (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257006,0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руб.) –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44,0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Pr="001015C6" w:rsidRDefault="001B2D6B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>- Неналоговые доходы (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3701,0</w:t>
      </w:r>
      <w:r w:rsidR="00C84F29" w:rsidRPr="0010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тыс. руб.) – </w:t>
      </w:r>
      <w:r w:rsidR="002008A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1B2D6B" w:rsidRDefault="001B2933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2D6B" w:rsidRPr="001015C6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(</w:t>
      </w:r>
      <w:r>
        <w:rPr>
          <w:rFonts w:ascii="Times New Roman" w:eastAsia="Times New Roman" w:hAnsi="Times New Roman" w:cs="Times New Roman"/>
          <w:sz w:val="24"/>
          <w:szCs w:val="24"/>
        </w:rPr>
        <w:t>323533,6</w:t>
      </w:r>
      <w:r w:rsidR="001B2D6B"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руб.) – </w:t>
      </w:r>
      <w:r>
        <w:rPr>
          <w:rFonts w:ascii="Times New Roman" w:eastAsia="Times New Roman" w:hAnsi="Times New Roman" w:cs="Times New Roman"/>
          <w:sz w:val="24"/>
          <w:szCs w:val="24"/>
        </w:rPr>
        <w:t>55,4</w:t>
      </w:r>
      <w:r w:rsidR="001B2D6B" w:rsidRPr="001015C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015C6" w:rsidRPr="001015C6" w:rsidRDefault="001015C6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584240,6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 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F1AD4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>а. Дефицит бюджета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3727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4D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015C6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предусмотрен.  </w:t>
      </w:r>
    </w:p>
    <w:p w:rsidR="00357733" w:rsidRPr="00357733" w:rsidRDefault="00357733" w:rsidP="003577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подходы к планированию бюджетных ассигнований на 202</w:t>
      </w:r>
      <w:r w:rsidR="001B29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 период </w:t>
      </w:r>
      <w:r w:rsidR="001B2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B293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1B29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7" w:name="_GoBack"/>
      <w:bookmarkEnd w:id="7"/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следующие:</w:t>
      </w:r>
    </w:p>
    <w:p w:rsidR="00357733" w:rsidRPr="00137CA4" w:rsidRDefault="00357733" w:rsidP="00137C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качестве объемов бюджетных ассигнований на исполнение действующих обязательств на </w:t>
      </w:r>
      <w:r w:rsidR="0019166D">
        <w:rPr>
          <w:rFonts w:ascii="Times New Roman" w:eastAsia="Times New Roman" w:hAnsi="Times New Roman" w:cs="Times New Roman"/>
          <w:color w:val="000000"/>
          <w:sz w:val="24"/>
          <w:szCs w:val="24"/>
        </w:rPr>
        <w:t>2025 - 2027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приняты расходы, утвержденные Решением районного Совета народных депутатов о</w:t>
      </w:r>
      <w:r w:rsidR="003364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E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C073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>.12.2</w:t>
      </w:r>
      <w:r w:rsidR="00DC07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N </w:t>
      </w:r>
      <w:r w:rsidR="00DC073B">
        <w:rPr>
          <w:rFonts w:ascii="Times New Roman" w:eastAsia="Times New Roman" w:hAnsi="Times New Roman" w:cs="Times New Roman"/>
          <w:color w:val="000000"/>
          <w:sz w:val="24"/>
          <w:szCs w:val="24"/>
        </w:rPr>
        <w:t>284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</w:t>
      </w:r>
      <w:r w:rsidR="003364E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Суражского муниципального района 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Брянской области на 202</w:t>
      </w:r>
      <w:r w:rsidR="00DC073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CC6EC3"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CC6EC3"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в первоначальной редакции.</w:t>
      </w:r>
    </w:p>
    <w:p w:rsidR="00357733" w:rsidRPr="00137CA4" w:rsidRDefault="00357733" w:rsidP="00137C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Бюджетные ассигнования районного бюджета на </w:t>
      </w:r>
      <w:r w:rsidR="0019166D">
        <w:rPr>
          <w:rFonts w:ascii="Times New Roman" w:eastAsia="Times New Roman" w:hAnsi="Times New Roman" w:cs="Times New Roman"/>
          <w:color w:val="000000"/>
          <w:sz w:val="24"/>
          <w:szCs w:val="24"/>
        </w:rPr>
        <w:t>2025 - 2027</w:t>
      </w:r>
      <w:r w:rsidRPr="00137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определены исходя из необходимости финансового обеспечения в приоритетном порядке:</w:t>
      </w:r>
    </w:p>
    <w:p w:rsidR="00AA4E76" w:rsidRPr="00AA4E76" w:rsidRDefault="00AA4E76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AA4E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национальных целей развития Российской Федерации, определенных Указами Президента Российской Федерации 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>от 07.05.2018 № 204 «О национальных целях и стратегических задачах развития Российской Федерации на период до 2024 года»</w:t>
      </w:r>
      <w:r w:rsidRPr="00AA4E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от 21.07.2020 № 474 «О национальных целях развития Российской Федерации на период до 2030 года»; </w:t>
      </w:r>
    </w:p>
    <w:p w:rsidR="00AA4E76" w:rsidRPr="00AA4E76" w:rsidRDefault="00AA4E76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t>реализации мероприятий муниципальных программ Суражского района Брянской области и непрограммных направлений деятельности с целью достижения запланированных целевых значений показателей (индикаторов) муниципальных программ и эффективного использования средств районного бюджета;</w:t>
      </w:r>
    </w:p>
    <w:p w:rsidR="00AA4E76" w:rsidRPr="00AA4E76" w:rsidRDefault="00AA4E76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исполнения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Суражского района Брянской области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4,5%,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4%,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4%;</w:t>
      </w:r>
    </w:p>
    <w:p w:rsidR="00AA4E76" w:rsidRPr="00AA4E76" w:rsidRDefault="00AA4E76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t>сохранения в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:rsidR="00137CA4" w:rsidRPr="00AA4E76" w:rsidRDefault="00137CA4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t>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137CA4" w:rsidRPr="00AA4E76" w:rsidRDefault="00137CA4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минимального </w:t>
      </w:r>
      <w:proofErr w:type="gramStart"/>
      <w:r w:rsidRPr="00AA4E76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в размере, установленном федеральным законом (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22440,0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рубля).</w:t>
      </w:r>
    </w:p>
    <w:p w:rsidR="00AA4E76" w:rsidRPr="00AA4E76" w:rsidRDefault="00AA4E76" w:rsidP="00137CA4">
      <w:pPr>
        <w:numPr>
          <w:ilvl w:val="0"/>
          <w:numId w:val="3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76">
        <w:rPr>
          <w:rFonts w:ascii="Times New Roman" w:eastAsia="Times New Roman" w:hAnsi="Times New Roman" w:cs="Times New Roman"/>
          <w:sz w:val="24"/>
          <w:szCs w:val="24"/>
        </w:rPr>
        <w:t>индексации действующего фонда оплаты труда работников муниципальных учреждений, не попадающих под действие «майских» указов Президента России, работников органов местного самоуправления Суражского района Брянской области: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4,0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>%,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4%, с 1 октября 202</w:t>
      </w:r>
      <w:r w:rsidR="006C0F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4E76">
        <w:rPr>
          <w:rFonts w:ascii="Times New Roman" w:eastAsia="Times New Roman" w:hAnsi="Times New Roman" w:cs="Times New Roman"/>
          <w:sz w:val="24"/>
          <w:szCs w:val="24"/>
        </w:rPr>
        <w:t xml:space="preserve"> года – 4%;</w:t>
      </w:r>
    </w:p>
    <w:p w:rsidR="001663F9" w:rsidRDefault="008E0712" w:rsidP="00137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27737" w:rsidRPr="00137C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737" w:rsidRPr="00137C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27737" w:rsidRPr="00137CA4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бюджетных ассигнований, </w:t>
      </w:r>
      <w:proofErr w:type="spellStart"/>
      <w:r w:rsidR="001663F9" w:rsidRPr="00137CA4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1663F9" w:rsidRPr="00137CA4">
        <w:rPr>
          <w:rFonts w:ascii="Times New Roman" w:eastAsia="Times New Roman" w:hAnsi="Times New Roman" w:cs="Times New Roman"/>
          <w:sz w:val="24"/>
          <w:szCs w:val="24"/>
        </w:rPr>
        <w:t xml:space="preserve"> которых осуществляется из областного бюджета, запланированы с учетом предельного</w:t>
      </w:r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proofErr w:type="spellStart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 xml:space="preserve"> в объеме 97% в соответствии с распоряжением Правительства Российской Федерации от 19.08.2022 № 2332-р (в отношении межбюджетных трансфертов, предоставляемых не в рамках реализации национальных проектов), а также распоряжения Правительства Российской Федерации от 18.10.2019 № 2468-р по установлению предельного уровня </w:t>
      </w:r>
      <w:proofErr w:type="spellStart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бюджета в размере 99% при</w:t>
      </w:r>
      <w:proofErr w:type="gramEnd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 xml:space="preserve"> субсидий в рамках реализации национальных проектов (за исключением направлений расходов, по которым установлен иной уровень </w:t>
      </w:r>
      <w:proofErr w:type="spellStart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1663F9" w:rsidRPr="001663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70D5" w:rsidRPr="007C245D" w:rsidRDefault="00357733" w:rsidP="001663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A0938" w:rsidRPr="007C245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бюджета осуществляют 6 главных распорядителей. </w:t>
      </w:r>
      <w:r w:rsidR="003B70D5" w:rsidRPr="007C245D">
        <w:rPr>
          <w:rFonts w:ascii="Times New Roman" w:eastAsia="Times New Roman" w:hAnsi="Times New Roman" w:cs="Times New Roman"/>
          <w:sz w:val="24"/>
          <w:szCs w:val="24"/>
        </w:rPr>
        <w:t>Среди главных распорядителей наибольший удельный вес принадлежит «</w:t>
      </w:r>
      <w:r w:rsidR="0057171A">
        <w:rPr>
          <w:rFonts w:ascii="Times New Roman" w:eastAsia="Times New Roman" w:hAnsi="Times New Roman" w:cs="Times New Roman"/>
          <w:sz w:val="24"/>
          <w:szCs w:val="24"/>
        </w:rPr>
        <w:t>Отдел образования а</w:t>
      </w:r>
      <w:r w:rsidR="003B70D5" w:rsidRPr="007C245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Суражского района» - </w:t>
      </w:r>
      <w:r w:rsidR="0057171A">
        <w:rPr>
          <w:rFonts w:ascii="Times New Roman" w:eastAsia="Times New Roman" w:hAnsi="Times New Roman" w:cs="Times New Roman"/>
          <w:sz w:val="24"/>
          <w:szCs w:val="24"/>
        </w:rPr>
        <w:t>59,4</w:t>
      </w:r>
      <w:r w:rsidR="003B70D5" w:rsidRPr="007C245D">
        <w:rPr>
          <w:rFonts w:ascii="Times New Roman" w:eastAsia="Times New Roman" w:hAnsi="Times New Roman" w:cs="Times New Roman"/>
          <w:sz w:val="24"/>
          <w:szCs w:val="24"/>
        </w:rPr>
        <w:t>%, наименьший – 0,</w:t>
      </w:r>
      <w:r w:rsidR="00B140E6" w:rsidRPr="007C24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70D5" w:rsidRPr="007C245D">
        <w:rPr>
          <w:rFonts w:ascii="Times New Roman" w:eastAsia="Times New Roman" w:hAnsi="Times New Roman" w:cs="Times New Roman"/>
          <w:sz w:val="24"/>
          <w:szCs w:val="24"/>
        </w:rPr>
        <w:t>% «КСП Суражского района».</w:t>
      </w:r>
    </w:p>
    <w:p w:rsidR="008C755C" w:rsidRPr="006C0F68" w:rsidRDefault="008C755C" w:rsidP="008C75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68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расходах 202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года займут расходы социального блока -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82,0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>%, а наименьший удельный вес в расходах бюджета 202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года приходится на раздел 06 «Охрана окружающей среды» - 0,1% и 0,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>% на раздел 05 «Жилищно-коммунальное хозяйство».  Структура проекта бюджета в основном соответствует структуре ожидаемого исполнения бюджета района за 202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год.  Ощутимое увеличение в структуре 202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года  наблюдается по разделу 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>1 «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Общегосударственные вопросы»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-  на </w:t>
      </w:r>
      <w:r w:rsidR="006C0F68" w:rsidRPr="006C0F68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0F68">
        <w:rPr>
          <w:rFonts w:ascii="Times New Roman" w:eastAsia="Times New Roman" w:hAnsi="Times New Roman" w:cs="Times New Roman"/>
          <w:sz w:val="24"/>
          <w:szCs w:val="24"/>
        </w:rPr>
        <w:t>процентных</w:t>
      </w:r>
      <w:proofErr w:type="gramEnd"/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пункта».</w:t>
      </w:r>
    </w:p>
    <w:p w:rsidR="003A1021" w:rsidRPr="006C0F68" w:rsidRDefault="00235CD3" w:rsidP="00E16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0938" w:rsidRPr="006C0F68">
        <w:rPr>
          <w:rFonts w:ascii="Times New Roman" w:hAnsi="Times New Roman" w:cs="Times New Roman"/>
          <w:sz w:val="24"/>
          <w:szCs w:val="24"/>
        </w:rPr>
        <w:t xml:space="preserve">Проект районного бюджета </w:t>
      </w:r>
      <w:r w:rsidR="001124CD" w:rsidRPr="006C0F68">
        <w:rPr>
          <w:rFonts w:ascii="Times New Roman" w:hAnsi="Times New Roman" w:cs="Times New Roman"/>
          <w:sz w:val="24"/>
          <w:szCs w:val="24"/>
        </w:rPr>
        <w:t xml:space="preserve">на </w:t>
      </w:r>
      <w:r w:rsidR="00324D08" w:rsidRPr="006C0F68">
        <w:rPr>
          <w:rFonts w:ascii="Times New Roman" w:hAnsi="Times New Roman" w:cs="Times New Roman"/>
          <w:sz w:val="24"/>
          <w:szCs w:val="24"/>
        </w:rPr>
        <w:t>202</w:t>
      </w:r>
      <w:r w:rsidR="00ED2065" w:rsidRPr="006C0F68">
        <w:rPr>
          <w:rFonts w:ascii="Times New Roman" w:hAnsi="Times New Roman" w:cs="Times New Roman"/>
          <w:sz w:val="24"/>
          <w:szCs w:val="24"/>
        </w:rPr>
        <w:t>4</w:t>
      </w:r>
      <w:r w:rsidR="00324D08" w:rsidRPr="006C0F68">
        <w:rPr>
          <w:rFonts w:ascii="Times New Roman" w:hAnsi="Times New Roman" w:cs="Times New Roman"/>
          <w:sz w:val="24"/>
          <w:szCs w:val="24"/>
        </w:rPr>
        <w:t xml:space="preserve"> год</w:t>
      </w:r>
      <w:r w:rsidR="001124CD" w:rsidRPr="006C0F68">
        <w:rPr>
          <w:rFonts w:ascii="Times New Roman" w:hAnsi="Times New Roman" w:cs="Times New Roman"/>
          <w:sz w:val="24"/>
          <w:szCs w:val="24"/>
        </w:rPr>
        <w:t xml:space="preserve">  и на </w:t>
      </w:r>
      <w:r w:rsidR="00A75385" w:rsidRPr="006C0F68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324D08" w:rsidRPr="006C0F68">
        <w:rPr>
          <w:rFonts w:ascii="Times New Roman" w:hAnsi="Times New Roman" w:cs="Times New Roman"/>
          <w:sz w:val="24"/>
          <w:szCs w:val="24"/>
        </w:rPr>
        <w:t>202</w:t>
      </w:r>
      <w:r w:rsidR="00ED2065" w:rsidRPr="006C0F68">
        <w:rPr>
          <w:rFonts w:ascii="Times New Roman" w:hAnsi="Times New Roman" w:cs="Times New Roman"/>
          <w:sz w:val="24"/>
          <w:szCs w:val="24"/>
        </w:rPr>
        <w:t>5</w:t>
      </w:r>
      <w:r w:rsidR="00324D08" w:rsidRPr="006C0F68">
        <w:rPr>
          <w:rFonts w:ascii="Times New Roman" w:hAnsi="Times New Roman" w:cs="Times New Roman"/>
          <w:sz w:val="24"/>
          <w:szCs w:val="24"/>
        </w:rPr>
        <w:t xml:space="preserve"> и 202</w:t>
      </w:r>
      <w:r w:rsidR="00ED2065" w:rsidRPr="006C0F68">
        <w:rPr>
          <w:rFonts w:ascii="Times New Roman" w:hAnsi="Times New Roman" w:cs="Times New Roman"/>
          <w:sz w:val="24"/>
          <w:szCs w:val="24"/>
        </w:rPr>
        <w:t>6</w:t>
      </w:r>
      <w:r w:rsidR="00324D08" w:rsidRPr="006C0F6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75385" w:rsidRPr="006C0F68">
        <w:rPr>
          <w:rFonts w:ascii="Times New Roman" w:hAnsi="Times New Roman" w:cs="Times New Roman"/>
          <w:sz w:val="24"/>
          <w:szCs w:val="24"/>
        </w:rPr>
        <w:t xml:space="preserve"> </w:t>
      </w:r>
      <w:r w:rsidR="008A0938" w:rsidRPr="006C0F68">
        <w:rPr>
          <w:rFonts w:ascii="Times New Roman" w:hAnsi="Times New Roman" w:cs="Times New Roman"/>
          <w:sz w:val="24"/>
          <w:szCs w:val="24"/>
        </w:rPr>
        <w:t>сформирован по программно-целевому принципу, предусматривающему формирование расходов исходя из целей, установленных муниципальными программами.</w:t>
      </w:r>
      <w:r w:rsidR="005D4DD8" w:rsidRPr="006C0F68">
        <w:rPr>
          <w:rFonts w:ascii="Times New Roman" w:hAnsi="Times New Roman" w:cs="Times New Roman"/>
          <w:sz w:val="24"/>
          <w:szCs w:val="24"/>
        </w:rPr>
        <w:t xml:space="preserve"> </w:t>
      </w:r>
      <w:r w:rsidR="003A1021" w:rsidRPr="006C0F68">
        <w:rPr>
          <w:rFonts w:ascii="Times New Roman" w:eastAsia="Times New Roman" w:hAnsi="Times New Roman" w:cs="Times New Roman"/>
          <w:sz w:val="24"/>
          <w:szCs w:val="24"/>
        </w:rPr>
        <w:t>Проекты муниципальных программ разработаны в соответствии с постановлением администрации Суражского муниципального района от 04.06.2019 года № 494 «Порядок разработки, реализации и оценки эффективности муниципальных программ» (далее-Порядок).</w:t>
      </w:r>
    </w:p>
    <w:p w:rsidR="003B70D5" w:rsidRDefault="003B70D5" w:rsidP="009A39D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0F68">
        <w:rPr>
          <w:rFonts w:ascii="Times New Roman" w:eastAsia="Times New Roman" w:hAnsi="Times New Roman" w:cs="Times New Roman"/>
          <w:sz w:val="24"/>
          <w:szCs w:val="24"/>
        </w:rPr>
        <w:t>Расходы бюджета будут исполняться в рамках 4-х муниципальных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 программ. На эти цели в бюджете предусмотрено </w:t>
      </w:r>
      <w:r w:rsidR="003928E6">
        <w:rPr>
          <w:rFonts w:ascii="Times New Roman" w:eastAsia="Times New Roman" w:hAnsi="Times New Roman" w:cs="Times New Roman"/>
          <w:sz w:val="24"/>
          <w:szCs w:val="24"/>
        </w:rPr>
        <w:t>581225,7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99,</w:t>
      </w:r>
      <w:r w:rsidR="003928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% в расходах бюджета. Среди </w:t>
      </w:r>
      <w:proofErr w:type="gramStart"/>
      <w:r w:rsidRPr="003B70D5">
        <w:rPr>
          <w:rFonts w:ascii="Times New Roman" w:eastAsia="Times New Roman" w:hAnsi="Times New Roman" w:cs="Times New Roman"/>
          <w:sz w:val="24"/>
          <w:szCs w:val="24"/>
        </w:rPr>
        <w:t>расходов, запланированных на реализацию программ наибольший удельных вес приходится</w:t>
      </w:r>
      <w:proofErr w:type="gramEnd"/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 на программу «Развитие образования Суражского района» (</w:t>
      </w:r>
      <w:r w:rsidR="003928E6">
        <w:rPr>
          <w:rFonts w:ascii="Times New Roman" w:eastAsia="Times New Roman" w:hAnsi="Times New Roman" w:cs="Times New Roman"/>
          <w:sz w:val="24"/>
          <w:szCs w:val="24"/>
        </w:rPr>
        <w:t>358925,1</w:t>
      </w:r>
      <w:r w:rsidR="00C377F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 xml:space="preserve">ыс. руб.) – </w:t>
      </w:r>
      <w:r w:rsidR="003928E6">
        <w:rPr>
          <w:rFonts w:ascii="Times New Roman" w:eastAsia="Times New Roman" w:hAnsi="Times New Roman" w:cs="Times New Roman"/>
          <w:sz w:val="24"/>
          <w:szCs w:val="24"/>
        </w:rPr>
        <w:t>61,7</w:t>
      </w:r>
      <w:r w:rsidRPr="003B70D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D7645" w:rsidRPr="003B70D5" w:rsidRDefault="009D7645" w:rsidP="009A39D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D7645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D727DA" w:rsidRPr="001D1B45" w:rsidRDefault="00AA76CC" w:rsidP="009A39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Непрограммная часть бюджета </w:t>
      </w:r>
      <w:r w:rsidR="003C784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DA08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784D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DA08D8">
        <w:rPr>
          <w:rFonts w:ascii="Times New Roman" w:eastAsia="Times New Roman" w:hAnsi="Times New Roman" w:cs="Times New Roman"/>
          <w:sz w:val="24"/>
          <w:szCs w:val="24"/>
        </w:rPr>
        <w:t>3014,9</w:t>
      </w:r>
      <w:r w:rsidR="003C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  <w:r w:rsidR="009F372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– 0,</w:t>
      </w:r>
      <w:r w:rsidR="00DA08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>% в расходах бюджета</w:t>
      </w:r>
      <w:r w:rsidR="003B70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0D5" w:rsidRPr="003B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7DA" w:rsidRPr="001D1B45">
        <w:rPr>
          <w:rFonts w:ascii="Times New Roman" w:hAnsi="Times New Roman" w:cs="Times New Roman"/>
          <w:bCs/>
          <w:sz w:val="24"/>
          <w:szCs w:val="24"/>
        </w:rPr>
        <w:t xml:space="preserve">Соблюдены ограничения, установленные статьей 81 БК РФ. Размер резервного фонда в проекте бюджета </w:t>
      </w:r>
      <w:r w:rsidR="001124C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24D08">
        <w:rPr>
          <w:rFonts w:ascii="Times New Roman" w:hAnsi="Times New Roman" w:cs="Times New Roman"/>
          <w:bCs/>
          <w:sz w:val="24"/>
          <w:szCs w:val="24"/>
        </w:rPr>
        <w:t>202</w:t>
      </w:r>
      <w:r w:rsidR="00DA08D8">
        <w:rPr>
          <w:rFonts w:ascii="Times New Roman" w:hAnsi="Times New Roman" w:cs="Times New Roman"/>
          <w:bCs/>
          <w:sz w:val="24"/>
          <w:szCs w:val="24"/>
        </w:rPr>
        <w:t>5</w:t>
      </w:r>
      <w:r w:rsidR="00324D08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124CD">
        <w:rPr>
          <w:rFonts w:ascii="Times New Roman" w:hAnsi="Times New Roman" w:cs="Times New Roman"/>
          <w:bCs/>
          <w:sz w:val="24"/>
          <w:szCs w:val="24"/>
        </w:rPr>
        <w:t xml:space="preserve">  и на </w:t>
      </w:r>
      <w:r w:rsidR="00A75385">
        <w:rPr>
          <w:rFonts w:ascii="Times New Roman" w:hAnsi="Times New Roman" w:cs="Times New Roman"/>
          <w:bCs/>
          <w:sz w:val="24"/>
          <w:szCs w:val="24"/>
        </w:rPr>
        <w:t xml:space="preserve">плановый период </w:t>
      </w:r>
      <w:r w:rsidR="00324D08">
        <w:rPr>
          <w:rFonts w:ascii="Times New Roman" w:hAnsi="Times New Roman" w:cs="Times New Roman"/>
          <w:bCs/>
          <w:sz w:val="24"/>
          <w:szCs w:val="24"/>
        </w:rPr>
        <w:t>202</w:t>
      </w:r>
      <w:r w:rsidR="00DA08D8">
        <w:rPr>
          <w:rFonts w:ascii="Times New Roman" w:hAnsi="Times New Roman" w:cs="Times New Roman"/>
          <w:bCs/>
          <w:sz w:val="24"/>
          <w:szCs w:val="24"/>
        </w:rPr>
        <w:t>6</w:t>
      </w:r>
      <w:r w:rsidR="00324D0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A08D8">
        <w:rPr>
          <w:rFonts w:ascii="Times New Roman" w:hAnsi="Times New Roman" w:cs="Times New Roman"/>
          <w:bCs/>
          <w:sz w:val="24"/>
          <w:szCs w:val="24"/>
        </w:rPr>
        <w:t>7</w:t>
      </w:r>
      <w:r w:rsidR="00324D0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A75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7DA" w:rsidRPr="001D1B45">
        <w:rPr>
          <w:rFonts w:ascii="Times New Roman" w:hAnsi="Times New Roman" w:cs="Times New Roman"/>
          <w:bCs/>
          <w:sz w:val="24"/>
          <w:szCs w:val="24"/>
        </w:rPr>
        <w:t xml:space="preserve">установлен по </w:t>
      </w:r>
      <w:r w:rsidR="00DA08D8">
        <w:rPr>
          <w:rFonts w:ascii="Times New Roman" w:hAnsi="Times New Roman" w:cs="Times New Roman"/>
          <w:bCs/>
          <w:sz w:val="24"/>
          <w:szCs w:val="24"/>
        </w:rPr>
        <w:t>50</w:t>
      </w:r>
      <w:r w:rsidR="00D727DA" w:rsidRPr="001D1B45">
        <w:rPr>
          <w:rFonts w:ascii="Times New Roman" w:hAnsi="Times New Roman" w:cs="Times New Roman"/>
          <w:bCs/>
          <w:sz w:val="24"/>
          <w:szCs w:val="24"/>
        </w:rPr>
        <w:t>,0 тыс. рублей ежегодно, что не превышает 3,0% общего объема расходов.</w:t>
      </w:r>
    </w:p>
    <w:p w:rsidR="00C52A3B" w:rsidRPr="001D1B45" w:rsidRDefault="00C52A3B" w:rsidP="009A39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B45">
        <w:rPr>
          <w:rFonts w:ascii="Times New Roman" w:hAnsi="Times New Roman" w:cs="Times New Roman"/>
          <w:bCs/>
          <w:sz w:val="24"/>
          <w:szCs w:val="24"/>
        </w:rPr>
        <w:t xml:space="preserve">Соблюдена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ст. 179.4 п. </w:t>
      </w:r>
      <w:r w:rsidR="00A13750" w:rsidRPr="001D1B45">
        <w:rPr>
          <w:rFonts w:ascii="Times New Roman" w:hAnsi="Times New Roman" w:cs="Times New Roman"/>
          <w:bCs/>
          <w:sz w:val="24"/>
          <w:szCs w:val="24"/>
        </w:rPr>
        <w:t>5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РФ </w:t>
      </w:r>
      <w:r w:rsidRPr="001D1B45">
        <w:rPr>
          <w:rFonts w:ascii="Times New Roman" w:hAnsi="Times New Roman" w:cs="Times New Roman"/>
          <w:bCs/>
          <w:sz w:val="24"/>
          <w:szCs w:val="24"/>
        </w:rPr>
        <w:t xml:space="preserve">в части утверждения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>объем</w:t>
      </w:r>
      <w:r w:rsidRPr="001D1B45">
        <w:rPr>
          <w:rFonts w:ascii="Times New Roman" w:hAnsi="Times New Roman" w:cs="Times New Roman"/>
          <w:bCs/>
          <w:sz w:val="24"/>
          <w:szCs w:val="24"/>
        </w:rPr>
        <w:t>а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 </w:t>
      </w:r>
      <w:r w:rsidR="008E2D18" w:rsidRPr="001D1B4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457A3F" w:rsidRPr="001D1B45">
        <w:rPr>
          <w:rFonts w:ascii="Times New Roman" w:hAnsi="Times New Roman" w:cs="Times New Roman"/>
          <w:bCs/>
          <w:sz w:val="24"/>
          <w:szCs w:val="24"/>
        </w:rPr>
        <w:t>дорожного фонда</w:t>
      </w:r>
      <w:r w:rsidRPr="001D1B45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A7F" w:rsidRDefault="00AA42C2" w:rsidP="009A39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ПРЕДЛОЖЕНИЯ:</w:t>
      </w:r>
    </w:p>
    <w:p w:rsidR="00601208" w:rsidRDefault="00F3361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Направить заключение Контрольно-счетной палаты Суражского муниципального района на проект решения Суражского районного Совета народных депутатов 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муниципального района Брянской области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главе Суражского района </w:t>
      </w:r>
      <w:r w:rsidR="002C74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742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C7423">
        <w:rPr>
          <w:rFonts w:ascii="Times New Roman" w:eastAsia="Times New Roman" w:hAnsi="Times New Roman" w:cs="Times New Roman"/>
          <w:sz w:val="24"/>
          <w:szCs w:val="24"/>
        </w:rPr>
        <w:t>Риваненко</w:t>
      </w:r>
      <w:proofErr w:type="spellEnd"/>
      <w:r w:rsidR="001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предложением </w:t>
      </w:r>
      <w:r w:rsidR="00601208">
        <w:rPr>
          <w:rFonts w:ascii="Times New Roman" w:eastAsia="Times New Roman" w:hAnsi="Times New Roman" w:cs="Times New Roman"/>
          <w:sz w:val="24"/>
          <w:szCs w:val="24"/>
        </w:rPr>
        <w:t>рекомендовать данный проект к рассмотрению.</w:t>
      </w:r>
    </w:p>
    <w:p w:rsidR="00213B0F" w:rsidRPr="009B3A7F" w:rsidRDefault="00213B0F" w:rsidP="009A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5A">
        <w:rPr>
          <w:rFonts w:ascii="Times New Roman" w:eastAsia="Times New Roman" w:hAnsi="Times New Roman" w:cs="Times New Roman"/>
          <w:sz w:val="24"/>
          <w:szCs w:val="24"/>
        </w:rPr>
        <w:t>Направить заключение Контрольно-счетной палаты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проект решения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районного Совета народных депутатов 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«О бюджете Суражского муниципального района Брянской области </w:t>
      </w:r>
      <w:r w:rsidR="0019166D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601208" w:rsidRPr="0060120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Главе администрации С</w:t>
      </w:r>
      <w:r w:rsidRPr="009B3A7F">
        <w:rPr>
          <w:rFonts w:ascii="Times New Roman" w:eastAsia="Times New Roman" w:hAnsi="Times New Roman" w:cs="Times New Roman"/>
          <w:sz w:val="24"/>
          <w:szCs w:val="24"/>
        </w:rPr>
        <w:t>уражского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900C8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19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C81">
        <w:rPr>
          <w:rFonts w:ascii="Times New Roman" w:eastAsia="Times New Roman" w:hAnsi="Times New Roman" w:cs="Times New Roman"/>
          <w:sz w:val="24"/>
          <w:szCs w:val="24"/>
        </w:rPr>
        <w:t>Толока</w:t>
      </w:r>
      <w:r w:rsidR="00660841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предложениями:</w:t>
      </w:r>
    </w:p>
    <w:p w:rsidR="00660841" w:rsidRPr="00E84735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Исключить случаи заключения муниципальных контрактов, принятия учреждениями </w:t>
      </w:r>
      <w:r w:rsidR="00783F4A">
        <w:rPr>
          <w:rFonts w:ascii="Times New Roman" w:eastAsia="Calibri" w:hAnsi="Times New Roman" w:cs="Times New Roman"/>
          <w:sz w:val="24"/>
          <w:szCs w:val="24"/>
          <w:lang w:eastAsia="en-US"/>
        </w:rPr>
        <w:t>Суражского</w:t>
      </w: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бюджетных обязательств сверх утвержденных бюджетных ассигнований. 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:rsidR="00660841" w:rsidRPr="00660841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Принять максимальные меры по реализации Указов Президента Российской Федерации в части повышения оплаты труда работникам муниципальных учреждений </w:t>
      </w:r>
      <w:r w:rsidRPr="00660841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бюджетной сферы;</w:t>
      </w:r>
    </w:p>
    <w:p w:rsidR="00660841" w:rsidRPr="00E84735" w:rsidRDefault="00660841" w:rsidP="009A39D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735">
        <w:rPr>
          <w:rFonts w:ascii="Times New Roman" w:eastAsia="Calibri" w:hAnsi="Times New Roman" w:cs="Times New Roman"/>
          <w:sz w:val="24"/>
          <w:szCs w:val="24"/>
          <w:lang w:eastAsia="en-US"/>
        </w:rPr>
        <w:t>-  В целях увеличения доходов районного бюджета главным администраторам продолжить работу по сокращению недоимки по платежам в районный бюджет и дальнейшего совершенствования администрирования доходов районного бюджета</w:t>
      </w:r>
      <w:r w:rsidRPr="006608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2190" w:rsidRDefault="004D2190" w:rsidP="009A39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D85" w:rsidRPr="00E34C53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</w:p>
    <w:p w:rsidR="00132D85" w:rsidRPr="00E34C53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:rsidR="00132D85" w:rsidRDefault="00132D85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Суражского муниципального района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      </w:t>
      </w:r>
      <w:r w:rsidR="009642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E34C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4C53">
        <w:rPr>
          <w:rFonts w:ascii="Times New Roman" w:eastAsia="Times New Roman" w:hAnsi="Times New Roman" w:cs="Times New Roman"/>
          <w:sz w:val="24"/>
          <w:szCs w:val="24"/>
        </w:rPr>
        <w:t>                 </w:t>
      </w:r>
      <w:r w:rsidR="00E34C53" w:rsidRPr="00E34C5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34C53"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34C53" w:rsidRPr="00E34C53">
        <w:rPr>
          <w:rFonts w:ascii="Times New Roman" w:eastAsia="Times New Roman" w:hAnsi="Times New Roman" w:cs="Times New Roman"/>
          <w:b/>
          <w:bCs/>
          <w:sz w:val="24"/>
          <w:szCs w:val="24"/>
        </w:rPr>
        <w:t>Жидкова</w:t>
      </w:r>
    </w:p>
    <w:p w:rsidR="002D7B27" w:rsidRDefault="002D7B27" w:rsidP="0013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D7B27" w:rsidSect="002731E6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05" w:rsidRDefault="00726205" w:rsidP="00121EA3">
      <w:pPr>
        <w:spacing w:after="0" w:line="240" w:lineRule="auto"/>
      </w:pPr>
      <w:r>
        <w:separator/>
      </w:r>
    </w:p>
  </w:endnote>
  <w:endnote w:type="continuationSeparator" w:id="0">
    <w:p w:rsidR="00726205" w:rsidRDefault="00726205" w:rsidP="0012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05" w:rsidRDefault="00726205" w:rsidP="00121EA3">
      <w:pPr>
        <w:spacing w:after="0" w:line="240" w:lineRule="auto"/>
      </w:pPr>
      <w:r>
        <w:separator/>
      </w:r>
    </w:p>
  </w:footnote>
  <w:footnote w:type="continuationSeparator" w:id="0">
    <w:p w:rsidR="00726205" w:rsidRDefault="00726205" w:rsidP="0012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EBAEF65A"/>
    <w:lvl w:ilvl="0" w:tplc="6298F1E0">
      <w:start w:val="1"/>
      <w:numFmt w:val="bullet"/>
      <w:lvlText w:val="-"/>
      <w:lvlJc w:val="left"/>
    </w:lvl>
    <w:lvl w:ilvl="1" w:tplc="E69ED644">
      <w:numFmt w:val="decimal"/>
      <w:lvlText w:val=""/>
      <w:lvlJc w:val="left"/>
    </w:lvl>
    <w:lvl w:ilvl="2" w:tplc="98206A28">
      <w:numFmt w:val="decimal"/>
      <w:lvlText w:val=""/>
      <w:lvlJc w:val="left"/>
    </w:lvl>
    <w:lvl w:ilvl="3" w:tplc="0B8A1D60">
      <w:numFmt w:val="decimal"/>
      <w:lvlText w:val=""/>
      <w:lvlJc w:val="left"/>
    </w:lvl>
    <w:lvl w:ilvl="4" w:tplc="39FA85A6">
      <w:numFmt w:val="decimal"/>
      <w:lvlText w:val=""/>
      <w:lvlJc w:val="left"/>
    </w:lvl>
    <w:lvl w:ilvl="5" w:tplc="D4D6A5F2">
      <w:numFmt w:val="decimal"/>
      <w:lvlText w:val=""/>
      <w:lvlJc w:val="left"/>
    </w:lvl>
    <w:lvl w:ilvl="6" w:tplc="C6A66F9C">
      <w:numFmt w:val="decimal"/>
      <w:lvlText w:val=""/>
      <w:lvlJc w:val="left"/>
    </w:lvl>
    <w:lvl w:ilvl="7" w:tplc="536CBC8C">
      <w:numFmt w:val="decimal"/>
      <w:lvlText w:val=""/>
      <w:lvlJc w:val="left"/>
    </w:lvl>
    <w:lvl w:ilvl="8" w:tplc="CB1A2656">
      <w:numFmt w:val="decimal"/>
      <w:lvlText w:val=""/>
      <w:lvlJc w:val="left"/>
    </w:lvl>
  </w:abstractNum>
  <w:abstractNum w:abstractNumId="1">
    <w:nsid w:val="0251014A"/>
    <w:multiLevelType w:val="hybridMultilevel"/>
    <w:tmpl w:val="254E9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4480C"/>
    <w:multiLevelType w:val="hybridMultilevel"/>
    <w:tmpl w:val="65F27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CE1CD5"/>
    <w:multiLevelType w:val="hybridMultilevel"/>
    <w:tmpl w:val="ED18463A"/>
    <w:lvl w:ilvl="0" w:tplc="9C54E898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>
    <w:nsid w:val="09D02B68"/>
    <w:multiLevelType w:val="hybridMultilevel"/>
    <w:tmpl w:val="456C913C"/>
    <w:lvl w:ilvl="0" w:tplc="ABCC3B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80593D"/>
    <w:multiLevelType w:val="hybridMultilevel"/>
    <w:tmpl w:val="26DAFB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756124"/>
    <w:multiLevelType w:val="hybridMultilevel"/>
    <w:tmpl w:val="1632F046"/>
    <w:lvl w:ilvl="0" w:tplc="96748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91176A"/>
    <w:multiLevelType w:val="hybridMultilevel"/>
    <w:tmpl w:val="CE401596"/>
    <w:lvl w:ilvl="0" w:tplc="0320268E">
      <w:start w:val="1"/>
      <w:numFmt w:val="decimal"/>
      <w:lvlText w:val="%1."/>
      <w:lvlJc w:val="left"/>
      <w:pPr>
        <w:ind w:left="249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CF80DEA"/>
    <w:multiLevelType w:val="hybridMultilevel"/>
    <w:tmpl w:val="36AE2A96"/>
    <w:lvl w:ilvl="0" w:tplc="77CAF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B7118"/>
    <w:multiLevelType w:val="hybridMultilevel"/>
    <w:tmpl w:val="DBC0F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A17E8"/>
    <w:multiLevelType w:val="hybridMultilevel"/>
    <w:tmpl w:val="85442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FE7451"/>
    <w:multiLevelType w:val="hybridMultilevel"/>
    <w:tmpl w:val="31A281FC"/>
    <w:lvl w:ilvl="0" w:tplc="3BF22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A516B"/>
    <w:multiLevelType w:val="hybridMultilevel"/>
    <w:tmpl w:val="B7EC5E0E"/>
    <w:lvl w:ilvl="0" w:tplc="50D09D6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5580243"/>
    <w:multiLevelType w:val="hybridMultilevel"/>
    <w:tmpl w:val="CD54B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B93295"/>
    <w:multiLevelType w:val="hybridMultilevel"/>
    <w:tmpl w:val="9372E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617935"/>
    <w:multiLevelType w:val="hybridMultilevel"/>
    <w:tmpl w:val="5236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74954"/>
    <w:multiLevelType w:val="hybridMultilevel"/>
    <w:tmpl w:val="D30C1D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D40F67"/>
    <w:multiLevelType w:val="hybridMultilevel"/>
    <w:tmpl w:val="0E3EC3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513F2244"/>
    <w:multiLevelType w:val="hybridMultilevel"/>
    <w:tmpl w:val="3AE6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D54A6"/>
    <w:multiLevelType w:val="hybridMultilevel"/>
    <w:tmpl w:val="3A122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F24934"/>
    <w:multiLevelType w:val="hybridMultilevel"/>
    <w:tmpl w:val="63A65A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>
    <w:nsid w:val="5F922045"/>
    <w:multiLevelType w:val="hybridMultilevel"/>
    <w:tmpl w:val="4F6664F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FCD137A"/>
    <w:multiLevelType w:val="hybridMultilevel"/>
    <w:tmpl w:val="BF5A7D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B5A9F"/>
    <w:multiLevelType w:val="hybridMultilevel"/>
    <w:tmpl w:val="87707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F8343A"/>
    <w:multiLevelType w:val="hybridMultilevel"/>
    <w:tmpl w:val="B4FA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3A75A98"/>
    <w:multiLevelType w:val="hybridMultilevel"/>
    <w:tmpl w:val="B002E4F0"/>
    <w:lvl w:ilvl="0" w:tplc="032026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B0A1FCB"/>
    <w:multiLevelType w:val="hybridMultilevel"/>
    <w:tmpl w:val="B966ED72"/>
    <w:lvl w:ilvl="0" w:tplc="E2463D0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D4C4172"/>
    <w:multiLevelType w:val="hybridMultilevel"/>
    <w:tmpl w:val="060A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63DD0"/>
    <w:multiLevelType w:val="hybridMultilevel"/>
    <w:tmpl w:val="3C32C05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A956D28"/>
    <w:multiLevelType w:val="hybridMultilevel"/>
    <w:tmpl w:val="D0B8D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A83342"/>
    <w:multiLevelType w:val="hybridMultilevel"/>
    <w:tmpl w:val="659CB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9F5F5A"/>
    <w:multiLevelType w:val="hybridMultilevel"/>
    <w:tmpl w:val="29D07C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28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21"/>
  </w:num>
  <w:num w:numId="10">
    <w:abstractNumId w:val="23"/>
  </w:num>
  <w:num w:numId="11">
    <w:abstractNumId w:val="7"/>
  </w:num>
  <w:num w:numId="12">
    <w:abstractNumId w:val="24"/>
  </w:num>
  <w:num w:numId="13">
    <w:abstractNumId w:val="17"/>
  </w:num>
  <w:num w:numId="14">
    <w:abstractNumId w:val="6"/>
  </w:num>
  <w:num w:numId="15">
    <w:abstractNumId w:val="0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10"/>
  </w:num>
  <w:num w:numId="24">
    <w:abstractNumId w:val="30"/>
  </w:num>
  <w:num w:numId="25">
    <w:abstractNumId w:val="31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D85"/>
    <w:rsid w:val="000023DB"/>
    <w:rsid w:val="0000421D"/>
    <w:rsid w:val="000071B1"/>
    <w:rsid w:val="00007817"/>
    <w:rsid w:val="00007BAB"/>
    <w:rsid w:val="00010615"/>
    <w:rsid w:val="00010F1E"/>
    <w:rsid w:val="00011B58"/>
    <w:rsid w:val="0001231F"/>
    <w:rsid w:val="00013602"/>
    <w:rsid w:val="00014AF8"/>
    <w:rsid w:val="00015F84"/>
    <w:rsid w:val="0001613A"/>
    <w:rsid w:val="00016A47"/>
    <w:rsid w:val="00016E9B"/>
    <w:rsid w:val="00020D17"/>
    <w:rsid w:val="00021586"/>
    <w:rsid w:val="000225F4"/>
    <w:rsid w:val="000245EA"/>
    <w:rsid w:val="000248E7"/>
    <w:rsid w:val="00024DB3"/>
    <w:rsid w:val="00026C41"/>
    <w:rsid w:val="00026DDE"/>
    <w:rsid w:val="000278CD"/>
    <w:rsid w:val="00027E91"/>
    <w:rsid w:val="0003125D"/>
    <w:rsid w:val="000314BE"/>
    <w:rsid w:val="000325B8"/>
    <w:rsid w:val="00033068"/>
    <w:rsid w:val="000335AD"/>
    <w:rsid w:val="0003365D"/>
    <w:rsid w:val="00036037"/>
    <w:rsid w:val="000366D2"/>
    <w:rsid w:val="00037985"/>
    <w:rsid w:val="00037D3B"/>
    <w:rsid w:val="00037E27"/>
    <w:rsid w:val="000418C3"/>
    <w:rsid w:val="00046B35"/>
    <w:rsid w:val="00047F9A"/>
    <w:rsid w:val="00050B64"/>
    <w:rsid w:val="00051A44"/>
    <w:rsid w:val="00053159"/>
    <w:rsid w:val="00054617"/>
    <w:rsid w:val="00056103"/>
    <w:rsid w:val="0005617C"/>
    <w:rsid w:val="00057B07"/>
    <w:rsid w:val="0006013B"/>
    <w:rsid w:val="000628D8"/>
    <w:rsid w:val="00063641"/>
    <w:rsid w:val="00065A1F"/>
    <w:rsid w:val="00066D60"/>
    <w:rsid w:val="0006776F"/>
    <w:rsid w:val="0006780D"/>
    <w:rsid w:val="00067E96"/>
    <w:rsid w:val="00070026"/>
    <w:rsid w:val="000709BA"/>
    <w:rsid w:val="000715D0"/>
    <w:rsid w:val="00072F1B"/>
    <w:rsid w:val="00073C0E"/>
    <w:rsid w:val="00073CA7"/>
    <w:rsid w:val="0007556F"/>
    <w:rsid w:val="0007599A"/>
    <w:rsid w:val="00076605"/>
    <w:rsid w:val="00076717"/>
    <w:rsid w:val="00081491"/>
    <w:rsid w:val="000821ED"/>
    <w:rsid w:val="00082236"/>
    <w:rsid w:val="00083A2B"/>
    <w:rsid w:val="0008402F"/>
    <w:rsid w:val="00084DC3"/>
    <w:rsid w:val="00085E3B"/>
    <w:rsid w:val="00085F6F"/>
    <w:rsid w:val="00086A59"/>
    <w:rsid w:val="00086F98"/>
    <w:rsid w:val="0009088A"/>
    <w:rsid w:val="00090DBA"/>
    <w:rsid w:val="00091DBE"/>
    <w:rsid w:val="00091E85"/>
    <w:rsid w:val="00092F51"/>
    <w:rsid w:val="00095102"/>
    <w:rsid w:val="000953D7"/>
    <w:rsid w:val="00097836"/>
    <w:rsid w:val="00097DF5"/>
    <w:rsid w:val="000A0B76"/>
    <w:rsid w:val="000A0C96"/>
    <w:rsid w:val="000A0F7B"/>
    <w:rsid w:val="000A1540"/>
    <w:rsid w:val="000A1769"/>
    <w:rsid w:val="000A28C6"/>
    <w:rsid w:val="000A4817"/>
    <w:rsid w:val="000A541A"/>
    <w:rsid w:val="000A5B16"/>
    <w:rsid w:val="000A5E03"/>
    <w:rsid w:val="000A7185"/>
    <w:rsid w:val="000B0CC3"/>
    <w:rsid w:val="000B2939"/>
    <w:rsid w:val="000B294D"/>
    <w:rsid w:val="000B2D2D"/>
    <w:rsid w:val="000B30DB"/>
    <w:rsid w:val="000B3F9F"/>
    <w:rsid w:val="000B4D62"/>
    <w:rsid w:val="000B5327"/>
    <w:rsid w:val="000B559E"/>
    <w:rsid w:val="000B6954"/>
    <w:rsid w:val="000C0370"/>
    <w:rsid w:val="000C0781"/>
    <w:rsid w:val="000C0BFC"/>
    <w:rsid w:val="000C1854"/>
    <w:rsid w:val="000C3D7F"/>
    <w:rsid w:val="000C6488"/>
    <w:rsid w:val="000C6D67"/>
    <w:rsid w:val="000C6E63"/>
    <w:rsid w:val="000D2072"/>
    <w:rsid w:val="000D408B"/>
    <w:rsid w:val="000D6A65"/>
    <w:rsid w:val="000D6C2A"/>
    <w:rsid w:val="000D7B9B"/>
    <w:rsid w:val="000E10E3"/>
    <w:rsid w:val="000E4253"/>
    <w:rsid w:val="000E4C1E"/>
    <w:rsid w:val="000E4EBC"/>
    <w:rsid w:val="000E50FA"/>
    <w:rsid w:val="000E5C6B"/>
    <w:rsid w:val="000E64DF"/>
    <w:rsid w:val="000E798E"/>
    <w:rsid w:val="000F17F3"/>
    <w:rsid w:val="000F1AD5"/>
    <w:rsid w:val="000F34B4"/>
    <w:rsid w:val="000F39C9"/>
    <w:rsid w:val="000F3F39"/>
    <w:rsid w:val="000F4254"/>
    <w:rsid w:val="000F4795"/>
    <w:rsid w:val="000F486B"/>
    <w:rsid w:val="000F4E9E"/>
    <w:rsid w:val="000F6550"/>
    <w:rsid w:val="000F7870"/>
    <w:rsid w:val="00100051"/>
    <w:rsid w:val="001015C6"/>
    <w:rsid w:val="00102377"/>
    <w:rsid w:val="001034B0"/>
    <w:rsid w:val="0010638F"/>
    <w:rsid w:val="00107F2F"/>
    <w:rsid w:val="001115FE"/>
    <w:rsid w:val="001124CD"/>
    <w:rsid w:val="001130EE"/>
    <w:rsid w:val="00113D06"/>
    <w:rsid w:val="001159AD"/>
    <w:rsid w:val="00121EA3"/>
    <w:rsid w:val="001243CB"/>
    <w:rsid w:val="0012632A"/>
    <w:rsid w:val="00127E94"/>
    <w:rsid w:val="00130018"/>
    <w:rsid w:val="00130059"/>
    <w:rsid w:val="00130ABC"/>
    <w:rsid w:val="001314E6"/>
    <w:rsid w:val="00132D85"/>
    <w:rsid w:val="00133743"/>
    <w:rsid w:val="00133E19"/>
    <w:rsid w:val="001341CD"/>
    <w:rsid w:val="00134AD7"/>
    <w:rsid w:val="0013500F"/>
    <w:rsid w:val="00136831"/>
    <w:rsid w:val="00137CA4"/>
    <w:rsid w:val="001401FD"/>
    <w:rsid w:val="00141CF8"/>
    <w:rsid w:val="00142CC7"/>
    <w:rsid w:val="001436FB"/>
    <w:rsid w:val="00143754"/>
    <w:rsid w:val="001440F7"/>
    <w:rsid w:val="00144B93"/>
    <w:rsid w:val="00150341"/>
    <w:rsid w:val="001513FA"/>
    <w:rsid w:val="00151894"/>
    <w:rsid w:val="00151F84"/>
    <w:rsid w:val="001549A1"/>
    <w:rsid w:val="00155444"/>
    <w:rsid w:val="00155558"/>
    <w:rsid w:val="001560DB"/>
    <w:rsid w:val="0015754C"/>
    <w:rsid w:val="00157B64"/>
    <w:rsid w:val="00157C5F"/>
    <w:rsid w:val="00157D32"/>
    <w:rsid w:val="0016037C"/>
    <w:rsid w:val="00161425"/>
    <w:rsid w:val="001619A7"/>
    <w:rsid w:val="00161D46"/>
    <w:rsid w:val="00162424"/>
    <w:rsid w:val="00162CB5"/>
    <w:rsid w:val="00164066"/>
    <w:rsid w:val="0016510B"/>
    <w:rsid w:val="00165A36"/>
    <w:rsid w:val="001660E4"/>
    <w:rsid w:val="001663F9"/>
    <w:rsid w:val="00167114"/>
    <w:rsid w:val="001672B5"/>
    <w:rsid w:val="00167B3A"/>
    <w:rsid w:val="0017031C"/>
    <w:rsid w:val="00170CAB"/>
    <w:rsid w:val="001713AB"/>
    <w:rsid w:val="00172686"/>
    <w:rsid w:val="0017382A"/>
    <w:rsid w:val="00174CFA"/>
    <w:rsid w:val="001752D2"/>
    <w:rsid w:val="00176CDC"/>
    <w:rsid w:val="00176D9D"/>
    <w:rsid w:val="00176FCC"/>
    <w:rsid w:val="001774CF"/>
    <w:rsid w:val="0018110E"/>
    <w:rsid w:val="001817DF"/>
    <w:rsid w:val="0018197D"/>
    <w:rsid w:val="001822B0"/>
    <w:rsid w:val="001823D1"/>
    <w:rsid w:val="0018241E"/>
    <w:rsid w:val="00182AC6"/>
    <w:rsid w:val="0018365A"/>
    <w:rsid w:val="00183E0D"/>
    <w:rsid w:val="0018477D"/>
    <w:rsid w:val="00185C2F"/>
    <w:rsid w:val="001868C2"/>
    <w:rsid w:val="00187203"/>
    <w:rsid w:val="0018777C"/>
    <w:rsid w:val="00191209"/>
    <w:rsid w:val="0019166D"/>
    <w:rsid w:val="00191AAB"/>
    <w:rsid w:val="0019246B"/>
    <w:rsid w:val="0019278D"/>
    <w:rsid w:val="00192810"/>
    <w:rsid w:val="00193A5A"/>
    <w:rsid w:val="00194163"/>
    <w:rsid w:val="00196A2B"/>
    <w:rsid w:val="00197310"/>
    <w:rsid w:val="0019771A"/>
    <w:rsid w:val="00197E58"/>
    <w:rsid w:val="001A1376"/>
    <w:rsid w:val="001A168D"/>
    <w:rsid w:val="001A188A"/>
    <w:rsid w:val="001A37F9"/>
    <w:rsid w:val="001A53DD"/>
    <w:rsid w:val="001A566D"/>
    <w:rsid w:val="001A6D73"/>
    <w:rsid w:val="001A7499"/>
    <w:rsid w:val="001A7704"/>
    <w:rsid w:val="001A7A6C"/>
    <w:rsid w:val="001A7D90"/>
    <w:rsid w:val="001B1883"/>
    <w:rsid w:val="001B2402"/>
    <w:rsid w:val="001B28A3"/>
    <w:rsid w:val="001B2933"/>
    <w:rsid w:val="001B2D6B"/>
    <w:rsid w:val="001B2DCD"/>
    <w:rsid w:val="001B3B7C"/>
    <w:rsid w:val="001B47DD"/>
    <w:rsid w:val="001B4970"/>
    <w:rsid w:val="001B5D11"/>
    <w:rsid w:val="001B63DF"/>
    <w:rsid w:val="001B73DE"/>
    <w:rsid w:val="001B7E91"/>
    <w:rsid w:val="001C01BE"/>
    <w:rsid w:val="001C683E"/>
    <w:rsid w:val="001C7F29"/>
    <w:rsid w:val="001D172A"/>
    <w:rsid w:val="001D1B45"/>
    <w:rsid w:val="001D2D9F"/>
    <w:rsid w:val="001D3C4C"/>
    <w:rsid w:val="001D57E7"/>
    <w:rsid w:val="001D6A58"/>
    <w:rsid w:val="001D6EB5"/>
    <w:rsid w:val="001D7903"/>
    <w:rsid w:val="001D7A61"/>
    <w:rsid w:val="001E04AC"/>
    <w:rsid w:val="001E1122"/>
    <w:rsid w:val="001E19B7"/>
    <w:rsid w:val="001E1D44"/>
    <w:rsid w:val="001E3591"/>
    <w:rsid w:val="001E3EE7"/>
    <w:rsid w:val="001E4523"/>
    <w:rsid w:val="001E465B"/>
    <w:rsid w:val="001E53F0"/>
    <w:rsid w:val="001E5692"/>
    <w:rsid w:val="001E6636"/>
    <w:rsid w:val="001E73AD"/>
    <w:rsid w:val="001F0E9A"/>
    <w:rsid w:val="001F4765"/>
    <w:rsid w:val="001F5823"/>
    <w:rsid w:val="001F5D1F"/>
    <w:rsid w:val="001F6D94"/>
    <w:rsid w:val="001F72A6"/>
    <w:rsid w:val="001F741F"/>
    <w:rsid w:val="002008A6"/>
    <w:rsid w:val="00200E9D"/>
    <w:rsid w:val="00201DD0"/>
    <w:rsid w:val="00202608"/>
    <w:rsid w:val="002039B8"/>
    <w:rsid w:val="00203B06"/>
    <w:rsid w:val="00203FD0"/>
    <w:rsid w:val="00204042"/>
    <w:rsid w:val="00204236"/>
    <w:rsid w:val="002043EB"/>
    <w:rsid w:val="00204DEF"/>
    <w:rsid w:val="002111E9"/>
    <w:rsid w:val="00213B0F"/>
    <w:rsid w:val="002141D7"/>
    <w:rsid w:val="0021451E"/>
    <w:rsid w:val="00215770"/>
    <w:rsid w:val="00215D43"/>
    <w:rsid w:val="00216241"/>
    <w:rsid w:val="002163A3"/>
    <w:rsid w:val="00216B02"/>
    <w:rsid w:val="0021760E"/>
    <w:rsid w:val="00222198"/>
    <w:rsid w:val="00225C91"/>
    <w:rsid w:val="00225D41"/>
    <w:rsid w:val="00226515"/>
    <w:rsid w:val="002276AC"/>
    <w:rsid w:val="00227C92"/>
    <w:rsid w:val="00227E4C"/>
    <w:rsid w:val="0023017A"/>
    <w:rsid w:val="002305A7"/>
    <w:rsid w:val="002315D7"/>
    <w:rsid w:val="002318E6"/>
    <w:rsid w:val="00231A09"/>
    <w:rsid w:val="0023263F"/>
    <w:rsid w:val="002336F6"/>
    <w:rsid w:val="002354F5"/>
    <w:rsid w:val="00235697"/>
    <w:rsid w:val="00235CD3"/>
    <w:rsid w:val="00237CDB"/>
    <w:rsid w:val="00240A41"/>
    <w:rsid w:val="00240CB6"/>
    <w:rsid w:val="0024195A"/>
    <w:rsid w:val="0024308A"/>
    <w:rsid w:val="00243852"/>
    <w:rsid w:val="002440D2"/>
    <w:rsid w:val="002449AB"/>
    <w:rsid w:val="00244B1D"/>
    <w:rsid w:val="00244E1B"/>
    <w:rsid w:val="00245282"/>
    <w:rsid w:val="002461C4"/>
    <w:rsid w:val="00247689"/>
    <w:rsid w:val="00247A02"/>
    <w:rsid w:val="00251144"/>
    <w:rsid w:val="002520C0"/>
    <w:rsid w:val="00252275"/>
    <w:rsid w:val="002530C4"/>
    <w:rsid w:val="00256721"/>
    <w:rsid w:val="00257384"/>
    <w:rsid w:val="002579BA"/>
    <w:rsid w:val="00257B59"/>
    <w:rsid w:val="00257CE7"/>
    <w:rsid w:val="00260F47"/>
    <w:rsid w:val="00261EB9"/>
    <w:rsid w:val="0026543F"/>
    <w:rsid w:val="00270D2D"/>
    <w:rsid w:val="00270EBA"/>
    <w:rsid w:val="00271551"/>
    <w:rsid w:val="00271B55"/>
    <w:rsid w:val="00272293"/>
    <w:rsid w:val="002731E6"/>
    <w:rsid w:val="00273602"/>
    <w:rsid w:val="002749C0"/>
    <w:rsid w:val="00280D64"/>
    <w:rsid w:val="0028347A"/>
    <w:rsid w:val="002844B9"/>
    <w:rsid w:val="00284868"/>
    <w:rsid w:val="00287B80"/>
    <w:rsid w:val="002912F4"/>
    <w:rsid w:val="00291FA8"/>
    <w:rsid w:val="00292053"/>
    <w:rsid w:val="00292808"/>
    <w:rsid w:val="0029313F"/>
    <w:rsid w:val="00294334"/>
    <w:rsid w:val="00294BDA"/>
    <w:rsid w:val="00294C93"/>
    <w:rsid w:val="00295022"/>
    <w:rsid w:val="00295152"/>
    <w:rsid w:val="00295EA0"/>
    <w:rsid w:val="00296336"/>
    <w:rsid w:val="00296613"/>
    <w:rsid w:val="002A090F"/>
    <w:rsid w:val="002A10A7"/>
    <w:rsid w:val="002A2742"/>
    <w:rsid w:val="002A4C6E"/>
    <w:rsid w:val="002A4F04"/>
    <w:rsid w:val="002A5C97"/>
    <w:rsid w:val="002A66D2"/>
    <w:rsid w:val="002B0087"/>
    <w:rsid w:val="002B0F9B"/>
    <w:rsid w:val="002B24EA"/>
    <w:rsid w:val="002B2A02"/>
    <w:rsid w:val="002B38F5"/>
    <w:rsid w:val="002B55B8"/>
    <w:rsid w:val="002B7730"/>
    <w:rsid w:val="002C127B"/>
    <w:rsid w:val="002C3C32"/>
    <w:rsid w:val="002C42F5"/>
    <w:rsid w:val="002C438F"/>
    <w:rsid w:val="002C51EB"/>
    <w:rsid w:val="002C633B"/>
    <w:rsid w:val="002C6B51"/>
    <w:rsid w:val="002C7423"/>
    <w:rsid w:val="002C7DE6"/>
    <w:rsid w:val="002D1A2B"/>
    <w:rsid w:val="002D3186"/>
    <w:rsid w:val="002D3FB6"/>
    <w:rsid w:val="002D551C"/>
    <w:rsid w:val="002D6566"/>
    <w:rsid w:val="002D6BF2"/>
    <w:rsid w:val="002D79E4"/>
    <w:rsid w:val="002D7B27"/>
    <w:rsid w:val="002E1342"/>
    <w:rsid w:val="002E32D6"/>
    <w:rsid w:val="002E4293"/>
    <w:rsid w:val="002E48F5"/>
    <w:rsid w:val="002E5495"/>
    <w:rsid w:val="002E7E6A"/>
    <w:rsid w:val="002F01D0"/>
    <w:rsid w:val="002F0517"/>
    <w:rsid w:val="002F0F11"/>
    <w:rsid w:val="002F1714"/>
    <w:rsid w:val="002F19B0"/>
    <w:rsid w:val="002F2DD7"/>
    <w:rsid w:val="002F3C3C"/>
    <w:rsid w:val="002F4A58"/>
    <w:rsid w:val="002F4D8D"/>
    <w:rsid w:val="003006F5"/>
    <w:rsid w:val="00300831"/>
    <w:rsid w:val="0030196C"/>
    <w:rsid w:val="003019F0"/>
    <w:rsid w:val="0030208D"/>
    <w:rsid w:val="003022C6"/>
    <w:rsid w:val="003051CA"/>
    <w:rsid w:val="0030545F"/>
    <w:rsid w:val="00305A9D"/>
    <w:rsid w:val="00306903"/>
    <w:rsid w:val="00306D03"/>
    <w:rsid w:val="00310A71"/>
    <w:rsid w:val="00311E86"/>
    <w:rsid w:val="003129CE"/>
    <w:rsid w:val="003149A6"/>
    <w:rsid w:val="003158B9"/>
    <w:rsid w:val="00316DE0"/>
    <w:rsid w:val="00316FF9"/>
    <w:rsid w:val="00317666"/>
    <w:rsid w:val="00320F0F"/>
    <w:rsid w:val="00321B0E"/>
    <w:rsid w:val="00323EE9"/>
    <w:rsid w:val="00324D08"/>
    <w:rsid w:val="00325C0D"/>
    <w:rsid w:val="00325F42"/>
    <w:rsid w:val="00326A81"/>
    <w:rsid w:val="0033019D"/>
    <w:rsid w:val="00330763"/>
    <w:rsid w:val="00330A65"/>
    <w:rsid w:val="00330D17"/>
    <w:rsid w:val="003321EE"/>
    <w:rsid w:val="00332946"/>
    <w:rsid w:val="00332A7D"/>
    <w:rsid w:val="00332BCD"/>
    <w:rsid w:val="00333910"/>
    <w:rsid w:val="00333AD8"/>
    <w:rsid w:val="00334980"/>
    <w:rsid w:val="00334C92"/>
    <w:rsid w:val="00334E84"/>
    <w:rsid w:val="00335EC0"/>
    <w:rsid w:val="003364EC"/>
    <w:rsid w:val="00336AA0"/>
    <w:rsid w:val="00337897"/>
    <w:rsid w:val="00340595"/>
    <w:rsid w:val="00341FAD"/>
    <w:rsid w:val="00342605"/>
    <w:rsid w:val="003434DD"/>
    <w:rsid w:val="0034393E"/>
    <w:rsid w:val="0034405C"/>
    <w:rsid w:val="00345543"/>
    <w:rsid w:val="0034657F"/>
    <w:rsid w:val="0034748D"/>
    <w:rsid w:val="0035207B"/>
    <w:rsid w:val="003520E3"/>
    <w:rsid w:val="003522CD"/>
    <w:rsid w:val="003538B8"/>
    <w:rsid w:val="00356C04"/>
    <w:rsid w:val="00357733"/>
    <w:rsid w:val="003601F0"/>
    <w:rsid w:val="00361C5D"/>
    <w:rsid w:val="00363453"/>
    <w:rsid w:val="00364F84"/>
    <w:rsid w:val="00364FA4"/>
    <w:rsid w:val="00366092"/>
    <w:rsid w:val="00366499"/>
    <w:rsid w:val="00366818"/>
    <w:rsid w:val="003675D4"/>
    <w:rsid w:val="00370233"/>
    <w:rsid w:val="00371888"/>
    <w:rsid w:val="00372316"/>
    <w:rsid w:val="003727AB"/>
    <w:rsid w:val="00372E03"/>
    <w:rsid w:val="00374EEA"/>
    <w:rsid w:val="003763A9"/>
    <w:rsid w:val="00376EB5"/>
    <w:rsid w:val="00376EC1"/>
    <w:rsid w:val="00380C34"/>
    <w:rsid w:val="00380CD1"/>
    <w:rsid w:val="003820A8"/>
    <w:rsid w:val="00382AA7"/>
    <w:rsid w:val="0038362E"/>
    <w:rsid w:val="003841D8"/>
    <w:rsid w:val="00384292"/>
    <w:rsid w:val="00384C2F"/>
    <w:rsid w:val="0038556B"/>
    <w:rsid w:val="00387306"/>
    <w:rsid w:val="00387DCA"/>
    <w:rsid w:val="00390F20"/>
    <w:rsid w:val="0039159D"/>
    <w:rsid w:val="00391867"/>
    <w:rsid w:val="00391BFF"/>
    <w:rsid w:val="00392837"/>
    <w:rsid w:val="003928E6"/>
    <w:rsid w:val="00392AEE"/>
    <w:rsid w:val="00393343"/>
    <w:rsid w:val="003936DE"/>
    <w:rsid w:val="0039474A"/>
    <w:rsid w:val="00394BD1"/>
    <w:rsid w:val="003952A5"/>
    <w:rsid w:val="00395A4C"/>
    <w:rsid w:val="003A0512"/>
    <w:rsid w:val="003A0E96"/>
    <w:rsid w:val="003A1021"/>
    <w:rsid w:val="003A17D7"/>
    <w:rsid w:val="003A2373"/>
    <w:rsid w:val="003A42E8"/>
    <w:rsid w:val="003A4D07"/>
    <w:rsid w:val="003A4D8B"/>
    <w:rsid w:val="003A7B06"/>
    <w:rsid w:val="003B0A37"/>
    <w:rsid w:val="003B0E97"/>
    <w:rsid w:val="003B1576"/>
    <w:rsid w:val="003B2EDB"/>
    <w:rsid w:val="003B390B"/>
    <w:rsid w:val="003B3C46"/>
    <w:rsid w:val="003B489F"/>
    <w:rsid w:val="003B5024"/>
    <w:rsid w:val="003B5F2C"/>
    <w:rsid w:val="003B6BC1"/>
    <w:rsid w:val="003B70D5"/>
    <w:rsid w:val="003B752E"/>
    <w:rsid w:val="003C01D0"/>
    <w:rsid w:val="003C20E8"/>
    <w:rsid w:val="003C3B13"/>
    <w:rsid w:val="003C404A"/>
    <w:rsid w:val="003C4813"/>
    <w:rsid w:val="003C48F0"/>
    <w:rsid w:val="003C4AA2"/>
    <w:rsid w:val="003C5D18"/>
    <w:rsid w:val="003C5F86"/>
    <w:rsid w:val="003C71DC"/>
    <w:rsid w:val="003C74FF"/>
    <w:rsid w:val="003C784D"/>
    <w:rsid w:val="003C7B80"/>
    <w:rsid w:val="003C7F3C"/>
    <w:rsid w:val="003D11EF"/>
    <w:rsid w:val="003D19F9"/>
    <w:rsid w:val="003D29E1"/>
    <w:rsid w:val="003D2FAE"/>
    <w:rsid w:val="003D3651"/>
    <w:rsid w:val="003D4424"/>
    <w:rsid w:val="003D4752"/>
    <w:rsid w:val="003D4B08"/>
    <w:rsid w:val="003D5261"/>
    <w:rsid w:val="003D7C95"/>
    <w:rsid w:val="003E1811"/>
    <w:rsid w:val="003E4F4F"/>
    <w:rsid w:val="003E7CAC"/>
    <w:rsid w:val="003F1051"/>
    <w:rsid w:val="003F34B9"/>
    <w:rsid w:val="003F4272"/>
    <w:rsid w:val="003F6F68"/>
    <w:rsid w:val="003F6FD5"/>
    <w:rsid w:val="003F772F"/>
    <w:rsid w:val="00400F46"/>
    <w:rsid w:val="004010CB"/>
    <w:rsid w:val="00401BF2"/>
    <w:rsid w:val="0040336D"/>
    <w:rsid w:val="0040358F"/>
    <w:rsid w:val="00404274"/>
    <w:rsid w:val="00404E72"/>
    <w:rsid w:val="004058AB"/>
    <w:rsid w:val="00405E7A"/>
    <w:rsid w:val="00405EB9"/>
    <w:rsid w:val="004075DB"/>
    <w:rsid w:val="00410533"/>
    <w:rsid w:val="00411491"/>
    <w:rsid w:val="004118B1"/>
    <w:rsid w:val="00411AEC"/>
    <w:rsid w:val="00412C61"/>
    <w:rsid w:val="00413C45"/>
    <w:rsid w:val="0041510D"/>
    <w:rsid w:val="00415CD8"/>
    <w:rsid w:val="00416A75"/>
    <w:rsid w:val="00417395"/>
    <w:rsid w:val="004175E6"/>
    <w:rsid w:val="00420008"/>
    <w:rsid w:val="0042004D"/>
    <w:rsid w:val="004214D5"/>
    <w:rsid w:val="004242C2"/>
    <w:rsid w:val="00424ADC"/>
    <w:rsid w:val="00425A00"/>
    <w:rsid w:val="004264AE"/>
    <w:rsid w:val="00427737"/>
    <w:rsid w:val="00430514"/>
    <w:rsid w:val="00430656"/>
    <w:rsid w:val="00432B9A"/>
    <w:rsid w:val="00433E6D"/>
    <w:rsid w:val="004340E5"/>
    <w:rsid w:val="00434125"/>
    <w:rsid w:val="00434CB6"/>
    <w:rsid w:val="00436B21"/>
    <w:rsid w:val="004374B5"/>
    <w:rsid w:val="004378AA"/>
    <w:rsid w:val="00437C4A"/>
    <w:rsid w:val="004403B3"/>
    <w:rsid w:val="00441C7A"/>
    <w:rsid w:val="004421CB"/>
    <w:rsid w:val="00442416"/>
    <w:rsid w:val="00442994"/>
    <w:rsid w:val="0044332C"/>
    <w:rsid w:val="004444D3"/>
    <w:rsid w:val="00444DB1"/>
    <w:rsid w:val="004455DA"/>
    <w:rsid w:val="00447783"/>
    <w:rsid w:val="004501EE"/>
    <w:rsid w:val="004508B5"/>
    <w:rsid w:val="00450B6E"/>
    <w:rsid w:val="00450D40"/>
    <w:rsid w:val="00450DBD"/>
    <w:rsid w:val="00452F7B"/>
    <w:rsid w:val="004534DA"/>
    <w:rsid w:val="0045666D"/>
    <w:rsid w:val="00457A3F"/>
    <w:rsid w:val="00461E81"/>
    <w:rsid w:val="00461F98"/>
    <w:rsid w:val="0046247E"/>
    <w:rsid w:val="00462B23"/>
    <w:rsid w:val="0046361E"/>
    <w:rsid w:val="00464285"/>
    <w:rsid w:val="00465AD4"/>
    <w:rsid w:val="00465E8F"/>
    <w:rsid w:val="00465EC0"/>
    <w:rsid w:val="00466C4F"/>
    <w:rsid w:val="0046777F"/>
    <w:rsid w:val="0046797F"/>
    <w:rsid w:val="004725D0"/>
    <w:rsid w:val="00472C23"/>
    <w:rsid w:val="004733C0"/>
    <w:rsid w:val="00473493"/>
    <w:rsid w:val="00473BFC"/>
    <w:rsid w:val="0047425A"/>
    <w:rsid w:val="00474B5B"/>
    <w:rsid w:val="00474FB3"/>
    <w:rsid w:val="00476638"/>
    <w:rsid w:val="00480562"/>
    <w:rsid w:val="004813F1"/>
    <w:rsid w:val="00481B10"/>
    <w:rsid w:val="004826FF"/>
    <w:rsid w:val="00482988"/>
    <w:rsid w:val="00482D10"/>
    <w:rsid w:val="004830F7"/>
    <w:rsid w:val="00483400"/>
    <w:rsid w:val="004836D8"/>
    <w:rsid w:val="00484815"/>
    <w:rsid w:val="00486320"/>
    <w:rsid w:val="00490189"/>
    <w:rsid w:val="004904AA"/>
    <w:rsid w:val="004906AE"/>
    <w:rsid w:val="00490F7E"/>
    <w:rsid w:val="004915C7"/>
    <w:rsid w:val="00492096"/>
    <w:rsid w:val="00493332"/>
    <w:rsid w:val="0049377A"/>
    <w:rsid w:val="0049586F"/>
    <w:rsid w:val="004A0086"/>
    <w:rsid w:val="004A22B2"/>
    <w:rsid w:val="004A38C2"/>
    <w:rsid w:val="004A4321"/>
    <w:rsid w:val="004A4FBF"/>
    <w:rsid w:val="004A55DE"/>
    <w:rsid w:val="004A5E45"/>
    <w:rsid w:val="004B4D87"/>
    <w:rsid w:val="004B7712"/>
    <w:rsid w:val="004C05AC"/>
    <w:rsid w:val="004C09C2"/>
    <w:rsid w:val="004C0F3F"/>
    <w:rsid w:val="004C208C"/>
    <w:rsid w:val="004C28D0"/>
    <w:rsid w:val="004C2940"/>
    <w:rsid w:val="004C2A39"/>
    <w:rsid w:val="004C315F"/>
    <w:rsid w:val="004C361E"/>
    <w:rsid w:val="004C5877"/>
    <w:rsid w:val="004C6A44"/>
    <w:rsid w:val="004C7AFF"/>
    <w:rsid w:val="004D08AC"/>
    <w:rsid w:val="004D2190"/>
    <w:rsid w:val="004D2253"/>
    <w:rsid w:val="004D46FB"/>
    <w:rsid w:val="004D4A7C"/>
    <w:rsid w:val="004D4C4F"/>
    <w:rsid w:val="004D5324"/>
    <w:rsid w:val="004D5729"/>
    <w:rsid w:val="004D7526"/>
    <w:rsid w:val="004E0FB4"/>
    <w:rsid w:val="004E1C04"/>
    <w:rsid w:val="004E28B6"/>
    <w:rsid w:val="004E3A72"/>
    <w:rsid w:val="004E519C"/>
    <w:rsid w:val="004E5E06"/>
    <w:rsid w:val="004E6952"/>
    <w:rsid w:val="004E7165"/>
    <w:rsid w:val="004F32B6"/>
    <w:rsid w:val="004F357A"/>
    <w:rsid w:val="004F7F51"/>
    <w:rsid w:val="00503387"/>
    <w:rsid w:val="00505152"/>
    <w:rsid w:val="00505CB6"/>
    <w:rsid w:val="005060FA"/>
    <w:rsid w:val="00506123"/>
    <w:rsid w:val="00506B32"/>
    <w:rsid w:val="00510627"/>
    <w:rsid w:val="00510B74"/>
    <w:rsid w:val="00511C06"/>
    <w:rsid w:val="00511D2E"/>
    <w:rsid w:val="0051324A"/>
    <w:rsid w:val="00513C09"/>
    <w:rsid w:val="00514321"/>
    <w:rsid w:val="00514A4C"/>
    <w:rsid w:val="0051670A"/>
    <w:rsid w:val="00520ACB"/>
    <w:rsid w:val="00520C86"/>
    <w:rsid w:val="005229E1"/>
    <w:rsid w:val="00523199"/>
    <w:rsid w:val="00524D3B"/>
    <w:rsid w:val="0052505C"/>
    <w:rsid w:val="00526B19"/>
    <w:rsid w:val="00527524"/>
    <w:rsid w:val="00530437"/>
    <w:rsid w:val="00531170"/>
    <w:rsid w:val="005319D1"/>
    <w:rsid w:val="00532CC8"/>
    <w:rsid w:val="005334F5"/>
    <w:rsid w:val="00533616"/>
    <w:rsid w:val="00535587"/>
    <w:rsid w:val="00536827"/>
    <w:rsid w:val="00537EAE"/>
    <w:rsid w:val="00540FA9"/>
    <w:rsid w:val="005435FA"/>
    <w:rsid w:val="00545107"/>
    <w:rsid w:val="0054535F"/>
    <w:rsid w:val="0054557B"/>
    <w:rsid w:val="00546031"/>
    <w:rsid w:val="005461DA"/>
    <w:rsid w:val="00546AC2"/>
    <w:rsid w:val="005477CE"/>
    <w:rsid w:val="00552D8D"/>
    <w:rsid w:val="00553D0A"/>
    <w:rsid w:val="00555AF2"/>
    <w:rsid w:val="00555BD7"/>
    <w:rsid w:val="00555DF6"/>
    <w:rsid w:val="00557B90"/>
    <w:rsid w:val="0056021C"/>
    <w:rsid w:val="00560742"/>
    <w:rsid w:val="0056279D"/>
    <w:rsid w:val="005650C1"/>
    <w:rsid w:val="005657E9"/>
    <w:rsid w:val="005665B2"/>
    <w:rsid w:val="005672DF"/>
    <w:rsid w:val="005704A1"/>
    <w:rsid w:val="0057171A"/>
    <w:rsid w:val="00571C88"/>
    <w:rsid w:val="005727D0"/>
    <w:rsid w:val="00573846"/>
    <w:rsid w:val="00574F1C"/>
    <w:rsid w:val="0057538E"/>
    <w:rsid w:val="0057665E"/>
    <w:rsid w:val="00577501"/>
    <w:rsid w:val="00582A0D"/>
    <w:rsid w:val="00582B2D"/>
    <w:rsid w:val="00583AF8"/>
    <w:rsid w:val="00583BBD"/>
    <w:rsid w:val="00584221"/>
    <w:rsid w:val="00584CB7"/>
    <w:rsid w:val="005859D1"/>
    <w:rsid w:val="00590F83"/>
    <w:rsid w:val="00592081"/>
    <w:rsid w:val="0059285F"/>
    <w:rsid w:val="00592921"/>
    <w:rsid w:val="00593800"/>
    <w:rsid w:val="00594937"/>
    <w:rsid w:val="00594C79"/>
    <w:rsid w:val="00597107"/>
    <w:rsid w:val="005A0B35"/>
    <w:rsid w:val="005A0EE2"/>
    <w:rsid w:val="005A1DA1"/>
    <w:rsid w:val="005A21FC"/>
    <w:rsid w:val="005A45AD"/>
    <w:rsid w:val="005A4B70"/>
    <w:rsid w:val="005A6089"/>
    <w:rsid w:val="005B122E"/>
    <w:rsid w:val="005B2604"/>
    <w:rsid w:val="005B3316"/>
    <w:rsid w:val="005B3B4B"/>
    <w:rsid w:val="005B4618"/>
    <w:rsid w:val="005B4E60"/>
    <w:rsid w:val="005C1514"/>
    <w:rsid w:val="005C180B"/>
    <w:rsid w:val="005C3853"/>
    <w:rsid w:val="005C3B7F"/>
    <w:rsid w:val="005C3D32"/>
    <w:rsid w:val="005C3DD8"/>
    <w:rsid w:val="005C58EB"/>
    <w:rsid w:val="005C69D2"/>
    <w:rsid w:val="005C7226"/>
    <w:rsid w:val="005C7886"/>
    <w:rsid w:val="005C7D8B"/>
    <w:rsid w:val="005D176C"/>
    <w:rsid w:val="005D179A"/>
    <w:rsid w:val="005D25D2"/>
    <w:rsid w:val="005D2E2B"/>
    <w:rsid w:val="005D3BD3"/>
    <w:rsid w:val="005D4DD8"/>
    <w:rsid w:val="005D6855"/>
    <w:rsid w:val="005D7008"/>
    <w:rsid w:val="005D7D30"/>
    <w:rsid w:val="005E08C9"/>
    <w:rsid w:val="005E1705"/>
    <w:rsid w:val="005E267E"/>
    <w:rsid w:val="005E2FF4"/>
    <w:rsid w:val="005E35EF"/>
    <w:rsid w:val="005E4050"/>
    <w:rsid w:val="005E6387"/>
    <w:rsid w:val="005F04CD"/>
    <w:rsid w:val="005F0FAC"/>
    <w:rsid w:val="005F11B6"/>
    <w:rsid w:val="005F1AD4"/>
    <w:rsid w:val="005F1FE9"/>
    <w:rsid w:val="005F23E3"/>
    <w:rsid w:val="005F44A8"/>
    <w:rsid w:val="005F48AF"/>
    <w:rsid w:val="005F5CDD"/>
    <w:rsid w:val="005F64B3"/>
    <w:rsid w:val="005F6A4B"/>
    <w:rsid w:val="005F7FEC"/>
    <w:rsid w:val="00601208"/>
    <w:rsid w:val="006024F9"/>
    <w:rsid w:val="006058A9"/>
    <w:rsid w:val="00606889"/>
    <w:rsid w:val="00607131"/>
    <w:rsid w:val="00607162"/>
    <w:rsid w:val="00611B6D"/>
    <w:rsid w:val="00613185"/>
    <w:rsid w:val="006132EE"/>
    <w:rsid w:val="00613FAD"/>
    <w:rsid w:val="00613FBC"/>
    <w:rsid w:val="0061481E"/>
    <w:rsid w:val="00614ABD"/>
    <w:rsid w:val="006156F1"/>
    <w:rsid w:val="00616175"/>
    <w:rsid w:val="00617FCE"/>
    <w:rsid w:val="006201A2"/>
    <w:rsid w:val="00620B8F"/>
    <w:rsid w:val="00621066"/>
    <w:rsid w:val="00621726"/>
    <w:rsid w:val="006222B7"/>
    <w:rsid w:val="00624C2C"/>
    <w:rsid w:val="00627023"/>
    <w:rsid w:val="0062728A"/>
    <w:rsid w:val="00627ABD"/>
    <w:rsid w:val="00627E7D"/>
    <w:rsid w:val="00630A8E"/>
    <w:rsid w:val="00632A82"/>
    <w:rsid w:val="00632D8D"/>
    <w:rsid w:val="00632FCC"/>
    <w:rsid w:val="00633082"/>
    <w:rsid w:val="00634642"/>
    <w:rsid w:val="0063473C"/>
    <w:rsid w:val="00635537"/>
    <w:rsid w:val="00635D97"/>
    <w:rsid w:val="00640568"/>
    <w:rsid w:val="00640F9B"/>
    <w:rsid w:val="0064244F"/>
    <w:rsid w:val="0064290B"/>
    <w:rsid w:val="0064445E"/>
    <w:rsid w:val="006444E6"/>
    <w:rsid w:val="0064505A"/>
    <w:rsid w:val="006459EE"/>
    <w:rsid w:val="00647580"/>
    <w:rsid w:val="00650071"/>
    <w:rsid w:val="00650995"/>
    <w:rsid w:val="00650C0C"/>
    <w:rsid w:val="00651B5A"/>
    <w:rsid w:val="00651D6F"/>
    <w:rsid w:val="0065533A"/>
    <w:rsid w:val="006567B7"/>
    <w:rsid w:val="00660841"/>
    <w:rsid w:val="00661186"/>
    <w:rsid w:val="006638B4"/>
    <w:rsid w:val="00663953"/>
    <w:rsid w:val="006669F1"/>
    <w:rsid w:val="006670CF"/>
    <w:rsid w:val="006675F3"/>
    <w:rsid w:val="00671738"/>
    <w:rsid w:val="00672173"/>
    <w:rsid w:val="00672209"/>
    <w:rsid w:val="006738CF"/>
    <w:rsid w:val="006740C1"/>
    <w:rsid w:val="006748E4"/>
    <w:rsid w:val="00674BD1"/>
    <w:rsid w:val="00674BDE"/>
    <w:rsid w:val="006754F9"/>
    <w:rsid w:val="006762D3"/>
    <w:rsid w:val="0067651B"/>
    <w:rsid w:val="00676889"/>
    <w:rsid w:val="0067706D"/>
    <w:rsid w:val="00680DDB"/>
    <w:rsid w:val="0068264E"/>
    <w:rsid w:val="00682A45"/>
    <w:rsid w:val="00684967"/>
    <w:rsid w:val="00684C36"/>
    <w:rsid w:val="00685FA3"/>
    <w:rsid w:val="006860C7"/>
    <w:rsid w:val="00686645"/>
    <w:rsid w:val="00687D13"/>
    <w:rsid w:val="006906FE"/>
    <w:rsid w:val="00690C3A"/>
    <w:rsid w:val="00691FD6"/>
    <w:rsid w:val="00692468"/>
    <w:rsid w:val="00694066"/>
    <w:rsid w:val="006944F4"/>
    <w:rsid w:val="0069545F"/>
    <w:rsid w:val="00696096"/>
    <w:rsid w:val="00696AD0"/>
    <w:rsid w:val="00696ECC"/>
    <w:rsid w:val="006975A0"/>
    <w:rsid w:val="00697FAC"/>
    <w:rsid w:val="006A03AA"/>
    <w:rsid w:val="006A0D55"/>
    <w:rsid w:val="006A39A5"/>
    <w:rsid w:val="006A4373"/>
    <w:rsid w:val="006A51F2"/>
    <w:rsid w:val="006A521D"/>
    <w:rsid w:val="006A5908"/>
    <w:rsid w:val="006A73AF"/>
    <w:rsid w:val="006A7552"/>
    <w:rsid w:val="006A7D6F"/>
    <w:rsid w:val="006A7F94"/>
    <w:rsid w:val="006B084B"/>
    <w:rsid w:val="006B27D2"/>
    <w:rsid w:val="006B2884"/>
    <w:rsid w:val="006B2C47"/>
    <w:rsid w:val="006B342A"/>
    <w:rsid w:val="006B34EA"/>
    <w:rsid w:val="006B375B"/>
    <w:rsid w:val="006B4B16"/>
    <w:rsid w:val="006B6B96"/>
    <w:rsid w:val="006B6E94"/>
    <w:rsid w:val="006B7A50"/>
    <w:rsid w:val="006C0B80"/>
    <w:rsid w:val="006C0D9E"/>
    <w:rsid w:val="006C0F68"/>
    <w:rsid w:val="006C1026"/>
    <w:rsid w:val="006C3F6A"/>
    <w:rsid w:val="006C4727"/>
    <w:rsid w:val="006C5135"/>
    <w:rsid w:val="006D05E8"/>
    <w:rsid w:val="006D05FC"/>
    <w:rsid w:val="006D071A"/>
    <w:rsid w:val="006D0CFF"/>
    <w:rsid w:val="006D2AA7"/>
    <w:rsid w:val="006D3388"/>
    <w:rsid w:val="006D33BD"/>
    <w:rsid w:val="006D3BD8"/>
    <w:rsid w:val="006D487A"/>
    <w:rsid w:val="006D4EBF"/>
    <w:rsid w:val="006D540E"/>
    <w:rsid w:val="006D73B3"/>
    <w:rsid w:val="006D77D9"/>
    <w:rsid w:val="006E3126"/>
    <w:rsid w:val="006E4FDE"/>
    <w:rsid w:val="006E61B5"/>
    <w:rsid w:val="006E71A0"/>
    <w:rsid w:val="006E7F10"/>
    <w:rsid w:val="006F0FBD"/>
    <w:rsid w:val="006F10A3"/>
    <w:rsid w:val="006F1C5A"/>
    <w:rsid w:val="006F2E51"/>
    <w:rsid w:val="006F3996"/>
    <w:rsid w:val="006F3D9B"/>
    <w:rsid w:val="006F41DB"/>
    <w:rsid w:val="006F465B"/>
    <w:rsid w:val="006F4669"/>
    <w:rsid w:val="006F4C1C"/>
    <w:rsid w:val="006F62AE"/>
    <w:rsid w:val="006F7068"/>
    <w:rsid w:val="00701391"/>
    <w:rsid w:val="00702F9F"/>
    <w:rsid w:val="007031D3"/>
    <w:rsid w:val="00703A41"/>
    <w:rsid w:val="00703AEF"/>
    <w:rsid w:val="00704255"/>
    <w:rsid w:val="0070446A"/>
    <w:rsid w:val="00704A14"/>
    <w:rsid w:val="007060F6"/>
    <w:rsid w:val="00706513"/>
    <w:rsid w:val="0070666B"/>
    <w:rsid w:val="00706E6A"/>
    <w:rsid w:val="00706E82"/>
    <w:rsid w:val="00706EB1"/>
    <w:rsid w:val="00706F34"/>
    <w:rsid w:val="00707177"/>
    <w:rsid w:val="00707C89"/>
    <w:rsid w:val="0071107D"/>
    <w:rsid w:val="007143CF"/>
    <w:rsid w:val="007144DD"/>
    <w:rsid w:val="00714820"/>
    <w:rsid w:val="007152C3"/>
    <w:rsid w:val="00715A32"/>
    <w:rsid w:val="007168EF"/>
    <w:rsid w:val="00716CF7"/>
    <w:rsid w:val="00716EEE"/>
    <w:rsid w:val="00717109"/>
    <w:rsid w:val="0072116B"/>
    <w:rsid w:val="007225BD"/>
    <w:rsid w:val="00722ACE"/>
    <w:rsid w:val="00724500"/>
    <w:rsid w:val="00725009"/>
    <w:rsid w:val="007251CF"/>
    <w:rsid w:val="00726205"/>
    <w:rsid w:val="00726D52"/>
    <w:rsid w:val="00726F42"/>
    <w:rsid w:val="0072703A"/>
    <w:rsid w:val="00730FD0"/>
    <w:rsid w:val="00733027"/>
    <w:rsid w:val="00733059"/>
    <w:rsid w:val="00733622"/>
    <w:rsid w:val="00734539"/>
    <w:rsid w:val="007356F6"/>
    <w:rsid w:val="007357DB"/>
    <w:rsid w:val="00735878"/>
    <w:rsid w:val="00736005"/>
    <w:rsid w:val="007360BE"/>
    <w:rsid w:val="007363E7"/>
    <w:rsid w:val="00736676"/>
    <w:rsid w:val="00740450"/>
    <w:rsid w:val="00741045"/>
    <w:rsid w:val="0074368E"/>
    <w:rsid w:val="00747374"/>
    <w:rsid w:val="007519F5"/>
    <w:rsid w:val="00752234"/>
    <w:rsid w:val="00752933"/>
    <w:rsid w:val="007532ED"/>
    <w:rsid w:val="007534DC"/>
    <w:rsid w:val="007542E6"/>
    <w:rsid w:val="00755ACE"/>
    <w:rsid w:val="00755ECB"/>
    <w:rsid w:val="0076089C"/>
    <w:rsid w:val="007628DF"/>
    <w:rsid w:val="0076304E"/>
    <w:rsid w:val="0076495B"/>
    <w:rsid w:val="0076515F"/>
    <w:rsid w:val="00765176"/>
    <w:rsid w:val="00765E65"/>
    <w:rsid w:val="00765EC8"/>
    <w:rsid w:val="00765ECA"/>
    <w:rsid w:val="00766D0D"/>
    <w:rsid w:val="00771B90"/>
    <w:rsid w:val="00771E10"/>
    <w:rsid w:val="00772381"/>
    <w:rsid w:val="00773199"/>
    <w:rsid w:val="00773986"/>
    <w:rsid w:val="0077505D"/>
    <w:rsid w:val="007762EA"/>
    <w:rsid w:val="00776616"/>
    <w:rsid w:val="00777180"/>
    <w:rsid w:val="0078029C"/>
    <w:rsid w:val="00780BBA"/>
    <w:rsid w:val="00780F8F"/>
    <w:rsid w:val="00781A16"/>
    <w:rsid w:val="00783322"/>
    <w:rsid w:val="00783335"/>
    <w:rsid w:val="00783F4A"/>
    <w:rsid w:val="00784D9B"/>
    <w:rsid w:val="00786977"/>
    <w:rsid w:val="0079046D"/>
    <w:rsid w:val="007907E8"/>
    <w:rsid w:val="007918A0"/>
    <w:rsid w:val="00791CA4"/>
    <w:rsid w:val="007938A4"/>
    <w:rsid w:val="007938FE"/>
    <w:rsid w:val="00794A5F"/>
    <w:rsid w:val="00794FB4"/>
    <w:rsid w:val="007951E1"/>
    <w:rsid w:val="00796C7C"/>
    <w:rsid w:val="00797312"/>
    <w:rsid w:val="007977E1"/>
    <w:rsid w:val="007A1210"/>
    <w:rsid w:val="007A144A"/>
    <w:rsid w:val="007A3B38"/>
    <w:rsid w:val="007A4BCA"/>
    <w:rsid w:val="007A5A44"/>
    <w:rsid w:val="007A777D"/>
    <w:rsid w:val="007B267D"/>
    <w:rsid w:val="007B29DF"/>
    <w:rsid w:val="007B39A8"/>
    <w:rsid w:val="007B3BBA"/>
    <w:rsid w:val="007B4A18"/>
    <w:rsid w:val="007B4C0C"/>
    <w:rsid w:val="007B6290"/>
    <w:rsid w:val="007B6A63"/>
    <w:rsid w:val="007B79AE"/>
    <w:rsid w:val="007C0547"/>
    <w:rsid w:val="007C19EE"/>
    <w:rsid w:val="007C1FCF"/>
    <w:rsid w:val="007C245D"/>
    <w:rsid w:val="007C2A97"/>
    <w:rsid w:val="007C3367"/>
    <w:rsid w:val="007C3714"/>
    <w:rsid w:val="007C441C"/>
    <w:rsid w:val="007C6AAC"/>
    <w:rsid w:val="007C6F62"/>
    <w:rsid w:val="007C7EFE"/>
    <w:rsid w:val="007D0C97"/>
    <w:rsid w:val="007D103F"/>
    <w:rsid w:val="007D15B3"/>
    <w:rsid w:val="007D2951"/>
    <w:rsid w:val="007D4362"/>
    <w:rsid w:val="007D567A"/>
    <w:rsid w:val="007D5768"/>
    <w:rsid w:val="007D5E0A"/>
    <w:rsid w:val="007D5F3D"/>
    <w:rsid w:val="007D6BB9"/>
    <w:rsid w:val="007E2769"/>
    <w:rsid w:val="007E2808"/>
    <w:rsid w:val="007E2B22"/>
    <w:rsid w:val="007E312E"/>
    <w:rsid w:val="007E3737"/>
    <w:rsid w:val="007E4D3F"/>
    <w:rsid w:val="007E581B"/>
    <w:rsid w:val="007E6025"/>
    <w:rsid w:val="007E6200"/>
    <w:rsid w:val="007E6626"/>
    <w:rsid w:val="007E715C"/>
    <w:rsid w:val="007E7FCF"/>
    <w:rsid w:val="007F03CB"/>
    <w:rsid w:val="007F06E3"/>
    <w:rsid w:val="007F078F"/>
    <w:rsid w:val="007F0889"/>
    <w:rsid w:val="007F1B88"/>
    <w:rsid w:val="007F4DCD"/>
    <w:rsid w:val="007F5610"/>
    <w:rsid w:val="007F6AA8"/>
    <w:rsid w:val="007F707F"/>
    <w:rsid w:val="007F7199"/>
    <w:rsid w:val="0080006F"/>
    <w:rsid w:val="008002D0"/>
    <w:rsid w:val="008007D3"/>
    <w:rsid w:val="008019ED"/>
    <w:rsid w:val="008044F0"/>
    <w:rsid w:val="00804C08"/>
    <w:rsid w:val="008054E6"/>
    <w:rsid w:val="00805B8F"/>
    <w:rsid w:val="00806CF4"/>
    <w:rsid w:val="00807430"/>
    <w:rsid w:val="00810DBF"/>
    <w:rsid w:val="0081181E"/>
    <w:rsid w:val="00811A09"/>
    <w:rsid w:val="00812C8D"/>
    <w:rsid w:val="00813624"/>
    <w:rsid w:val="008139FB"/>
    <w:rsid w:val="00814181"/>
    <w:rsid w:val="008141E4"/>
    <w:rsid w:val="00814B36"/>
    <w:rsid w:val="00815201"/>
    <w:rsid w:val="00816130"/>
    <w:rsid w:val="00816DF2"/>
    <w:rsid w:val="00817712"/>
    <w:rsid w:val="00820230"/>
    <w:rsid w:val="0082076F"/>
    <w:rsid w:val="00820D55"/>
    <w:rsid w:val="00821294"/>
    <w:rsid w:val="00821D30"/>
    <w:rsid w:val="00821D33"/>
    <w:rsid w:val="0082272C"/>
    <w:rsid w:val="00822BAE"/>
    <w:rsid w:val="00823BBF"/>
    <w:rsid w:val="0082644C"/>
    <w:rsid w:val="008269AE"/>
    <w:rsid w:val="00827DAB"/>
    <w:rsid w:val="008327A9"/>
    <w:rsid w:val="00834390"/>
    <w:rsid w:val="00834AB0"/>
    <w:rsid w:val="008376C9"/>
    <w:rsid w:val="00840155"/>
    <w:rsid w:val="00841420"/>
    <w:rsid w:val="0084191D"/>
    <w:rsid w:val="00842E25"/>
    <w:rsid w:val="0084497F"/>
    <w:rsid w:val="008461BC"/>
    <w:rsid w:val="008472C4"/>
    <w:rsid w:val="00850282"/>
    <w:rsid w:val="008502D8"/>
    <w:rsid w:val="008504E6"/>
    <w:rsid w:val="008512E8"/>
    <w:rsid w:val="00856596"/>
    <w:rsid w:val="0085669B"/>
    <w:rsid w:val="00856E07"/>
    <w:rsid w:val="00860DB7"/>
    <w:rsid w:val="00861513"/>
    <w:rsid w:val="0086172D"/>
    <w:rsid w:val="00861E76"/>
    <w:rsid w:val="00862CDB"/>
    <w:rsid w:val="00863CEF"/>
    <w:rsid w:val="0086425D"/>
    <w:rsid w:val="00864648"/>
    <w:rsid w:val="0086492A"/>
    <w:rsid w:val="00864CA3"/>
    <w:rsid w:val="00865625"/>
    <w:rsid w:val="00867229"/>
    <w:rsid w:val="00867F88"/>
    <w:rsid w:val="008719BE"/>
    <w:rsid w:val="0087381A"/>
    <w:rsid w:val="00873C8B"/>
    <w:rsid w:val="00875057"/>
    <w:rsid w:val="0087565B"/>
    <w:rsid w:val="00880D11"/>
    <w:rsid w:val="00881ACE"/>
    <w:rsid w:val="0088455A"/>
    <w:rsid w:val="0088513A"/>
    <w:rsid w:val="008863F0"/>
    <w:rsid w:val="00886FDE"/>
    <w:rsid w:val="008879F9"/>
    <w:rsid w:val="0089135D"/>
    <w:rsid w:val="00891449"/>
    <w:rsid w:val="00893C47"/>
    <w:rsid w:val="00893F8A"/>
    <w:rsid w:val="00895A14"/>
    <w:rsid w:val="00896A1E"/>
    <w:rsid w:val="00897FBC"/>
    <w:rsid w:val="008A0938"/>
    <w:rsid w:val="008A13A0"/>
    <w:rsid w:val="008A2E35"/>
    <w:rsid w:val="008A6272"/>
    <w:rsid w:val="008A7911"/>
    <w:rsid w:val="008B04EE"/>
    <w:rsid w:val="008B0B2C"/>
    <w:rsid w:val="008B1EF5"/>
    <w:rsid w:val="008B2C43"/>
    <w:rsid w:val="008B33A6"/>
    <w:rsid w:val="008B41A6"/>
    <w:rsid w:val="008B4E24"/>
    <w:rsid w:val="008B65B0"/>
    <w:rsid w:val="008C010C"/>
    <w:rsid w:val="008C12C4"/>
    <w:rsid w:val="008C16AC"/>
    <w:rsid w:val="008C2100"/>
    <w:rsid w:val="008C2D4E"/>
    <w:rsid w:val="008C367C"/>
    <w:rsid w:val="008C390F"/>
    <w:rsid w:val="008C3C41"/>
    <w:rsid w:val="008C61B6"/>
    <w:rsid w:val="008C7086"/>
    <w:rsid w:val="008C755C"/>
    <w:rsid w:val="008D0472"/>
    <w:rsid w:val="008D0DB0"/>
    <w:rsid w:val="008D1028"/>
    <w:rsid w:val="008D19EA"/>
    <w:rsid w:val="008D1EBB"/>
    <w:rsid w:val="008D41F5"/>
    <w:rsid w:val="008D4E11"/>
    <w:rsid w:val="008D654A"/>
    <w:rsid w:val="008D6896"/>
    <w:rsid w:val="008D7937"/>
    <w:rsid w:val="008D7A31"/>
    <w:rsid w:val="008E0712"/>
    <w:rsid w:val="008E0C0D"/>
    <w:rsid w:val="008E10BE"/>
    <w:rsid w:val="008E20B6"/>
    <w:rsid w:val="008E2D18"/>
    <w:rsid w:val="008E2DB8"/>
    <w:rsid w:val="008E2F6F"/>
    <w:rsid w:val="008E31CB"/>
    <w:rsid w:val="008E3C04"/>
    <w:rsid w:val="008E4CF5"/>
    <w:rsid w:val="008E5747"/>
    <w:rsid w:val="008E613E"/>
    <w:rsid w:val="008E65E8"/>
    <w:rsid w:val="008E6E36"/>
    <w:rsid w:val="008E77E0"/>
    <w:rsid w:val="008F2434"/>
    <w:rsid w:val="008F3CDF"/>
    <w:rsid w:val="008F5515"/>
    <w:rsid w:val="008F61C4"/>
    <w:rsid w:val="008F6424"/>
    <w:rsid w:val="008F7036"/>
    <w:rsid w:val="008F7FAE"/>
    <w:rsid w:val="009004FD"/>
    <w:rsid w:val="00900AE9"/>
    <w:rsid w:val="00900C81"/>
    <w:rsid w:val="00900D8C"/>
    <w:rsid w:val="00901ACC"/>
    <w:rsid w:val="00901EA5"/>
    <w:rsid w:val="00905183"/>
    <w:rsid w:val="009051CA"/>
    <w:rsid w:val="00905B41"/>
    <w:rsid w:val="00905E61"/>
    <w:rsid w:val="009070F7"/>
    <w:rsid w:val="0090731A"/>
    <w:rsid w:val="00907826"/>
    <w:rsid w:val="00910B90"/>
    <w:rsid w:val="009118E1"/>
    <w:rsid w:val="00911929"/>
    <w:rsid w:val="009128A7"/>
    <w:rsid w:val="00912B4A"/>
    <w:rsid w:val="00913058"/>
    <w:rsid w:val="00913399"/>
    <w:rsid w:val="00913DFB"/>
    <w:rsid w:val="0092058A"/>
    <w:rsid w:val="009211ED"/>
    <w:rsid w:val="009212B6"/>
    <w:rsid w:val="009231CC"/>
    <w:rsid w:val="00923215"/>
    <w:rsid w:val="00924908"/>
    <w:rsid w:val="00924983"/>
    <w:rsid w:val="00925272"/>
    <w:rsid w:val="00925AF0"/>
    <w:rsid w:val="00926B0D"/>
    <w:rsid w:val="00926BA2"/>
    <w:rsid w:val="00927BAB"/>
    <w:rsid w:val="00927DD7"/>
    <w:rsid w:val="00927E92"/>
    <w:rsid w:val="0093043F"/>
    <w:rsid w:val="00931380"/>
    <w:rsid w:val="00933321"/>
    <w:rsid w:val="00934F02"/>
    <w:rsid w:val="00935C1B"/>
    <w:rsid w:val="00937ACA"/>
    <w:rsid w:val="00937B9D"/>
    <w:rsid w:val="009403FB"/>
    <w:rsid w:val="00942D11"/>
    <w:rsid w:val="00944A63"/>
    <w:rsid w:val="0094617A"/>
    <w:rsid w:val="0094627D"/>
    <w:rsid w:val="0094731E"/>
    <w:rsid w:val="009479E6"/>
    <w:rsid w:val="00947B4B"/>
    <w:rsid w:val="00947E25"/>
    <w:rsid w:val="0095285A"/>
    <w:rsid w:val="00953755"/>
    <w:rsid w:val="00953AF5"/>
    <w:rsid w:val="00954D87"/>
    <w:rsid w:val="00954FBF"/>
    <w:rsid w:val="00955CF7"/>
    <w:rsid w:val="00956109"/>
    <w:rsid w:val="009566EC"/>
    <w:rsid w:val="00956AB9"/>
    <w:rsid w:val="009577B3"/>
    <w:rsid w:val="00957F81"/>
    <w:rsid w:val="00960127"/>
    <w:rsid w:val="009610C4"/>
    <w:rsid w:val="00961AEB"/>
    <w:rsid w:val="0096213D"/>
    <w:rsid w:val="00962675"/>
    <w:rsid w:val="009629C2"/>
    <w:rsid w:val="0096425D"/>
    <w:rsid w:val="00964DB9"/>
    <w:rsid w:val="00964F91"/>
    <w:rsid w:val="00965179"/>
    <w:rsid w:val="00965AD3"/>
    <w:rsid w:val="0096619A"/>
    <w:rsid w:val="00966524"/>
    <w:rsid w:val="009665DE"/>
    <w:rsid w:val="009669D9"/>
    <w:rsid w:val="00967758"/>
    <w:rsid w:val="00970AD6"/>
    <w:rsid w:val="00972345"/>
    <w:rsid w:val="009761CE"/>
    <w:rsid w:val="009771CC"/>
    <w:rsid w:val="009777E5"/>
    <w:rsid w:val="0098293C"/>
    <w:rsid w:val="00982C90"/>
    <w:rsid w:val="00983A20"/>
    <w:rsid w:val="00983F35"/>
    <w:rsid w:val="00984820"/>
    <w:rsid w:val="00984DD8"/>
    <w:rsid w:val="00985154"/>
    <w:rsid w:val="00985397"/>
    <w:rsid w:val="00986410"/>
    <w:rsid w:val="00986453"/>
    <w:rsid w:val="00986AE1"/>
    <w:rsid w:val="00986F9F"/>
    <w:rsid w:val="00987956"/>
    <w:rsid w:val="00987ACB"/>
    <w:rsid w:val="009901AC"/>
    <w:rsid w:val="00990AFD"/>
    <w:rsid w:val="0099296C"/>
    <w:rsid w:val="00993AC4"/>
    <w:rsid w:val="00993FD6"/>
    <w:rsid w:val="00995271"/>
    <w:rsid w:val="00996386"/>
    <w:rsid w:val="00996F0C"/>
    <w:rsid w:val="0099722F"/>
    <w:rsid w:val="00997981"/>
    <w:rsid w:val="00997C0E"/>
    <w:rsid w:val="009A00D5"/>
    <w:rsid w:val="009A146A"/>
    <w:rsid w:val="009A2099"/>
    <w:rsid w:val="009A2C07"/>
    <w:rsid w:val="009A365E"/>
    <w:rsid w:val="009A39D2"/>
    <w:rsid w:val="009A44A6"/>
    <w:rsid w:val="009A6A1D"/>
    <w:rsid w:val="009B1146"/>
    <w:rsid w:val="009B1918"/>
    <w:rsid w:val="009B1E11"/>
    <w:rsid w:val="009B2678"/>
    <w:rsid w:val="009B28E1"/>
    <w:rsid w:val="009B2E1A"/>
    <w:rsid w:val="009B3A7F"/>
    <w:rsid w:val="009B4525"/>
    <w:rsid w:val="009B5E7D"/>
    <w:rsid w:val="009C13D0"/>
    <w:rsid w:val="009C1A4A"/>
    <w:rsid w:val="009C1EDB"/>
    <w:rsid w:val="009C36AD"/>
    <w:rsid w:val="009C3925"/>
    <w:rsid w:val="009C423C"/>
    <w:rsid w:val="009C42DB"/>
    <w:rsid w:val="009C434B"/>
    <w:rsid w:val="009C5280"/>
    <w:rsid w:val="009C533A"/>
    <w:rsid w:val="009C54A4"/>
    <w:rsid w:val="009C698F"/>
    <w:rsid w:val="009D1F85"/>
    <w:rsid w:val="009D1FB4"/>
    <w:rsid w:val="009D2CA8"/>
    <w:rsid w:val="009D4537"/>
    <w:rsid w:val="009D6D25"/>
    <w:rsid w:val="009D71FB"/>
    <w:rsid w:val="009D7645"/>
    <w:rsid w:val="009D7A53"/>
    <w:rsid w:val="009E041B"/>
    <w:rsid w:val="009E0527"/>
    <w:rsid w:val="009E068C"/>
    <w:rsid w:val="009E19FA"/>
    <w:rsid w:val="009E1FCD"/>
    <w:rsid w:val="009E213A"/>
    <w:rsid w:val="009E3279"/>
    <w:rsid w:val="009E338A"/>
    <w:rsid w:val="009E46C2"/>
    <w:rsid w:val="009E4C18"/>
    <w:rsid w:val="009E59B5"/>
    <w:rsid w:val="009E61F9"/>
    <w:rsid w:val="009E6432"/>
    <w:rsid w:val="009F1BD6"/>
    <w:rsid w:val="009F2F26"/>
    <w:rsid w:val="009F372D"/>
    <w:rsid w:val="009F3976"/>
    <w:rsid w:val="009F3A5B"/>
    <w:rsid w:val="009F52D7"/>
    <w:rsid w:val="009F63E4"/>
    <w:rsid w:val="009F6CF2"/>
    <w:rsid w:val="009F6F9C"/>
    <w:rsid w:val="009F7385"/>
    <w:rsid w:val="00A00874"/>
    <w:rsid w:val="00A0175E"/>
    <w:rsid w:val="00A025AF"/>
    <w:rsid w:val="00A02F74"/>
    <w:rsid w:val="00A03645"/>
    <w:rsid w:val="00A0486B"/>
    <w:rsid w:val="00A0530B"/>
    <w:rsid w:val="00A06C18"/>
    <w:rsid w:val="00A07179"/>
    <w:rsid w:val="00A07A30"/>
    <w:rsid w:val="00A07E0C"/>
    <w:rsid w:val="00A07F28"/>
    <w:rsid w:val="00A1038E"/>
    <w:rsid w:val="00A10A42"/>
    <w:rsid w:val="00A115DC"/>
    <w:rsid w:val="00A11F1F"/>
    <w:rsid w:val="00A132C5"/>
    <w:rsid w:val="00A13750"/>
    <w:rsid w:val="00A14E16"/>
    <w:rsid w:val="00A15DD4"/>
    <w:rsid w:val="00A15FDB"/>
    <w:rsid w:val="00A1789A"/>
    <w:rsid w:val="00A179EA"/>
    <w:rsid w:val="00A202CD"/>
    <w:rsid w:val="00A2077E"/>
    <w:rsid w:val="00A20D69"/>
    <w:rsid w:val="00A2388F"/>
    <w:rsid w:val="00A23A87"/>
    <w:rsid w:val="00A25477"/>
    <w:rsid w:val="00A25CA1"/>
    <w:rsid w:val="00A26109"/>
    <w:rsid w:val="00A27545"/>
    <w:rsid w:val="00A27646"/>
    <w:rsid w:val="00A27C45"/>
    <w:rsid w:val="00A27D99"/>
    <w:rsid w:val="00A30115"/>
    <w:rsid w:val="00A31691"/>
    <w:rsid w:val="00A31B48"/>
    <w:rsid w:val="00A322C6"/>
    <w:rsid w:val="00A32872"/>
    <w:rsid w:val="00A32997"/>
    <w:rsid w:val="00A34397"/>
    <w:rsid w:val="00A3519C"/>
    <w:rsid w:val="00A3636F"/>
    <w:rsid w:val="00A36372"/>
    <w:rsid w:val="00A364AF"/>
    <w:rsid w:val="00A3747C"/>
    <w:rsid w:val="00A3781A"/>
    <w:rsid w:val="00A416BA"/>
    <w:rsid w:val="00A416CA"/>
    <w:rsid w:val="00A43C72"/>
    <w:rsid w:val="00A44E1A"/>
    <w:rsid w:val="00A45440"/>
    <w:rsid w:val="00A46226"/>
    <w:rsid w:val="00A473BB"/>
    <w:rsid w:val="00A5179F"/>
    <w:rsid w:val="00A537DA"/>
    <w:rsid w:val="00A544A9"/>
    <w:rsid w:val="00A54918"/>
    <w:rsid w:val="00A5498E"/>
    <w:rsid w:val="00A55A6A"/>
    <w:rsid w:val="00A55AD6"/>
    <w:rsid w:val="00A60763"/>
    <w:rsid w:val="00A60D2B"/>
    <w:rsid w:val="00A61EBD"/>
    <w:rsid w:val="00A623B6"/>
    <w:rsid w:val="00A63149"/>
    <w:rsid w:val="00A635D2"/>
    <w:rsid w:val="00A639A1"/>
    <w:rsid w:val="00A665B3"/>
    <w:rsid w:val="00A66E13"/>
    <w:rsid w:val="00A7141F"/>
    <w:rsid w:val="00A71C8F"/>
    <w:rsid w:val="00A71D75"/>
    <w:rsid w:val="00A7268F"/>
    <w:rsid w:val="00A731B5"/>
    <w:rsid w:val="00A7422F"/>
    <w:rsid w:val="00A74A23"/>
    <w:rsid w:val="00A75385"/>
    <w:rsid w:val="00A76E57"/>
    <w:rsid w:val="00A77411"/>
    <w:rsid w:val="00A7767B"/>
    <w:rsid w:val="00A77A25"/>
    <w:rsid w:val="00A80ED8"/>
    <w:rsid w:val="00A815E0"/>
    <w:rsid w:val="00A81793"/>
    <w:rsid w:val="00A82896"/>
    <w:rsid w:val="00A84F8C"/>
    <w:rsid w:val="00A8523B"/>
    <w:rsid w:val="00A85F90"/>
    <w:rsid w:val="00A8741F"/>
    <w:rsid w:val="00A877BB"/>
    <w:rsid w:val="00A877E1"/>
    <w:rsid w:val="00A87B32"/>
    <w:rsid w:val="00A90714"/>
    <w:rsid w:val="00A926C0"/>
    <w:rsid w:val="00A92F1E"/>
    <w:rsid w:val="00A938A0"/>
    <w:rsid w:val="00A94A47"/>
    <w:rsid w:val="00A96735"/>
    <w:rsid w:val="00A96B30"/>
    <w:rsid w:val="00AA22D7"/>
    <w:rsid w:val="00AA2A0B"/>
    <w:rsid w:val="00AA37ED"/>
    <w:rsid w:val="00AA42C2"/>
    <w:rsid w:val="00AA4928"/>
    <w:rsid w:val="00AA4E76"/>
    <w:rsid w:val="00AA593E"/>
    <w:rsid w:val="00AA631C"/>
    <w:rsid w:val="00AA687E"/>
    <w:rsid w:val="00AA6F3A"/>
    <w:rsid w:val="00AA75CA"/>
    <w:rsid w:val="00AA76CC"/>
    <w:rsid w:val="00AB03F6"/>
    <w:rsid w:val="00AB04B7"/>
    <w:rsid w:val="00AB0977"/>
    <w:rsid w:val="00AB0EC8"/>
    <w:rsid w:val="00AB331D"/>
    <w:rsid w:val="00AB3AD8"/>
    <w:rsid w:val="00AB685D"/>
    <w:rsid w:val="00AB70E5"/>
    <w:rsid w:val="00AB79E6"/>
    <w:rsid w:val="00AB7EF3"/>
    <w:rsid w:val="00AC30B4"/>
    <w:rsid w:val="00AC3D84"/>
    <w:rsid w:val="00AC3F37"/>
    <w:rsid w:val="00AC3F3C"/>
    <w:rsid w:val="00AC43AB"/>
    <w:rsid w:val="00AD0173"/>
    <w:rsid w:val="00AD2C5A"/>
    <w:rsid w:val="00AD533A"/>
    <w:rsid w:val="00AD577A"/>
    <w:rsid w:val="00AE0EF2"/>
    <w:rsid w:val="00AE100D"/>
    <w:rsid w:val="00AE17A7"/>
    <w:rsid w:val="00AE43A6"/>
    <w:rsid w:val="00AE651A"/>
    <w:rsid w:val="00AE6B0F"/>
    <w:rsid w:val="00AE7D9A"/>
    <w:rsid w:val="00AF0208"/>
    <w:rsid w:val="00AF03B6"/>
    <w:rsid w:val="00AF0B9C"/>
    <w:rsid w:val="00AF214B"/>
    <w:rsid w:val="00AF2C18"/>
    <w:rsid w:val="00AF2F9A"/>
    <w:rsid w:val="00AF349E"/>
    <w:rsid w:val="00AF4EF2"/>
    <w:rsid w:val="00AF5DEB"/>
    <w:rsid w:val="00AF5E6B"/>
    <w:rsid w:val="00AF6E51"/>
    <w:rsid w:val="00AF737F"/>
    <w:rsid w:val="00AF75CB"/>
    <w:rsid w:val="00AF7934"/>
    <w:rsid w:val="00B002C1"/>
    <w:rsid w:val="00B00DBB"/>
    <w:rsid w:val="00B01D51"/>
    <w:rsid w:val="00B027A4"/>
    <w:rsid w:val="00B0439C"/>
    <w:rsid w:val="00B04B2F"/>
    <w:rsid w:val="00B05965"/>
    <w:rsid w:val="00B11E79"/>
    <w:rsid w:val="00B134CD"/>
    <w:rsid w:val="00B140E6"/>
    <w:rsid w:val="00B16837"/>
    <w:rsid w:val="00B203A4"/>
    <w:rsid w:val="00B20B79"/>
    <w:rsid w:val="00B20C7C"/>
    <w:rsid w:val="00B220B5"/>
    <w:rsid w:val="00B22965"/>
    <w:rsid w:val="00B240B0"/>
    <w:rsid w:val="00B244AF"/>
    <w:rsid w:val="00B25591"/>
    <w:rsid w:val="00B258A8"/>
    <w:rsid w:val="00B26817"/>
    <w:rsid w:val="00B26881"/>
    <w:rsid w:val="00B27E19"/>
    <w:rsid w:val="00B3167A"/>
    <w:rsid w:val="00B32045"/>
    <w:rsid w:val="00B32489"/>
    <w:rsid w:val="00B3320C"/>
    <w:rsid w:val="00B33325"/>
    <w:rsid w:val="00B33767"/>
    <w:rsid w:val="00B33DA7"/>
    <w:rsid w:val="00B34044"/>
    <w:rsid w:val="00B34880"/>
    <w:rsid w:val="00B3676B"/>
    <w:rsid w:val="00B36F2F"/>
    <w:rsid w:val="00B40B1A"/>
    <w:rsid w:val="00B41288"/>
    <w:rsid w:val="00B41A74"/>
    <w:rsid w:val="00B42135"/>
    <w:rsid w:val="00B4421D"/>
    <w:rsid w:val="00B450C4"/>
    <w:rsid w:val="00B5170A"/>
    <w:rsid w:val="00B51731"/>
    <w:rsid w:val="00B51D05"/>
    <w:rsid w:val="00B51F3B"/>
    <w:rsid w:val="00B53754"/>
    <w:rsid w:val="00B538F2"/>
    <w:rsid w:val="00B57F25"/>
    <w:rsid w:val="00B60519"/>
    <w:rsid w:val="00B61495"/>
    <w:rsid w:val="00B61518"/>
    <w:rsid w:val="00B61524"/>
    <w:rsid w:val="00B6156C"/>
    <w:rsid w:val="00B6192D"/>
    <w:rsid w:val="00B624F4"/>
    <w:rsid w:val="00B638FB"/>
    <w:rsid w:val="00B65785"/>
    <w:rsid w:val="00B659CC"/>
    <w:rsid w:val="00B66718"/>
    <w:rsid w:val="00B66BD5"/>
    <w:rsid w:val="00B67E04"/>
    <w:rsid w:val="00B67F6E"/>
    <w:rsid w:val="00B70A1C"/>
    <w:rsid w:val="00B71385"/>
    <w:rsid w:val="00B71E9E"/>
    <w:rsid w:val="00B72589"/>
    <w:rsid w:val="00B730A1"/>
    <w:rsid w:val="00B74C7A"/>
    <w:rsid w:val="00B75B20"/>
    <w:rsid w:val="00B763E0"/>
    <w:rsid w:val="00B80F66"/>
    <w:rsid w:val="00B8164F"/>
    <w:rsid w:val="00B816A2"/>
    <w:rsid w:val="00B81BB4"/>
    <w:rsid w:val="00B82082"/>
    <w:rsid w:val="00B82629"/>
    <w:rsid w:val="00B8318C"/>
    <w:rsid w:val="00B8621D"/>
    <w:rsid w:val="00B86980"/>
    <w:rsid w:val="00B86B5A"/>
    <w:rsid w:val="00B87AEA"/>
    <w:rsid w:val="00B9064C"/>
    <w:rsid w:val="00B90D15"/>
    <w:rsid w:val="00B911D9"/>
    <w:rsid w:val="00B91220"/>
    <w:rsid w:val="00B91795"/>
    <w:rsid w:val="00B92FCC"/>
    <w:rsid w:val="00B93527"/>
    <w:rsid w:val="00B93FEB"/>
    <w:rsid w:val="00B94A65"/>
    <w:rsid w:val="00B9516F"/>
    <w:rsid w:val="00B95361"/>
    <w:rsid w:val="00B954D5"/>
    <w:rsid w:val="00B958F0"/>
    <w:rsid w:val="00B96A37"/>
    <w:rsid w:val="00BA10E5"/>
    <w:rsid w:val="00BA451E"/>
    <w:rsid w:val="00BA5BCF"/>
    <w:rsid w:val="00BA6420"/>
    <w:rsid w:val="00BA66CD"/>
    <w:rsid w:val="00BA7867"/>
    <w:rsid w:val="00BA7B6D"/>
    <w:rsid w:val="00BB1E42"/>
    <w:rsid w:val="00BB1FC1"/>
    <w:rsid w:val="00BB20B9"/>
    <w:rsid w:val="00BB32B7"/>
    <w:rsid w:val="00BB3367"/>
    <w:rsid w:val="00BB3C48"/>
    <w:rsid w:val="00BB50E0"/>
    <w:rsid w:val="00BB786C"/>
    <w:rsid w:val="00BB7DB9"/>
    <w:rsid w:val="00BC2600"/>
    <w:rsid w:val="00BC2946"/>
    <w:rsid w:val="00BC45C8"/>
    <w:rsid w:val="00BC48A6"/>
    <w:rsid w:val="00BC51BD"/>
    <w:rsid w:val="00BC6B3C"/>
    <w:rsid w:val="00BC72F4"/>
    <w:rsid w:val="00BC7BB7"/>
    <w:rsid w:val="00BD08C2"/>
    <w:rsid w:val="00BD0B47"/>
    <w:rsid w:val="00BD1CB2"/>
    <w:rsid w:val="00BD1E23"/>
    <w:rsid w:val="00BD21AE"/>
    <w:rsid w:val="00BD2DCB"/>
    <w:rsid w:val="00BD3425"/>
    <w:rsid w:val="00BD3531"/>
    <w:rsid w:val="00BD3C7C"/>
    <w:rsid w:val="00BD5063"/>
    <w:rsid w:val="00BD5166"/>
    <w:rsid w:val="00BD59A7"/>
    <w:rsid w:val="00BD6943"/>
    <w:rsid w:val="00BE0AA1"/>
    <w:rsid w:val="00BE1C46"/>
    <w:rsid w:val="00BE1D28"/>
    <w:rsid w:val="00BE4079"/>
    <w:rsid w:val="00BE411D"/>
    <w:rsid w:val="00BE4196"/>
    <w:rsid w:val="00BE4EAB"/>
    <w:rsid w:val="00BE514F"/>
    <w:rsid w:val="00BE64CC"/>
    <w:rsid w:val="00BE667E"/>
    <w:rsid w:val="00BE73D7"/>
    <w:rsid w:val="00BF0946"/>
    <w:rsid w:val="00BF1F96"/>
    <w:rsid w:val="00BF2AEB"/>
    <w:rsid w:val="00BF5E99"/>
    <w:rsid w:val="00BF658F"/>
    <w:rsid w:val="00BF66EB"/>
    <w:rsid w:val="00BF6AFE"/>
    <w:rsid w:val="00BF6FA5"/>
    <w:rsid w:val="00BF7CCB"/>
    <w:rsid w:val="00C00CF5"/>
    <w:rsid w:val="00C027C9"/>
    <w:rsid w:val="00C0455B"/>
    <w:rsid w:val="00C04D46"/>
    <w:rsid w:val="00C0580A"/>
    <w:rsid w:val="00C0793F"/>
    <w:rsid w:val="00C07C1D"/>
    <w:rsid w:val="00C101C2"/>
    <w:rsid w:val="00C10A9F"/>
    <w:rsid w:val="00C1152F"/>
    <w:rsid w:val="00C12E96"/>
    <w:rsid w:val="00C12EE5"/>
    <w:rsid w:val="00C12F08"/>
    <w:rsid w:val="00C13158"/>
    <w:rsid w:val="00C13357"/>
    <w:rsid w:val="00C145E6"/>
    <w:rsid w:val="00C14A1B"/>
    <w:rsid w:val="00C15399"/>
    <w:rsid w:val="00C16315"/>
    <w:rsid w:val="00C17D62"/>
    <w:rsid w:val="00C203BC"/>
    <w:rsid w:val="00C21F3A"/>
    <w:rsid w:val="00C22551"/>
    <w:rsid w:val="00C23D56"/>
    <w:rsid w:val="00C243C6"/>
    <w:rsid w:val="00C24C0E"/>
    <w:rsid w:val="00C264FC"/>
    <w:rsid w:val="00C27F6F"/>
    <w:rsid w:val="00C31996"/>
    <w:rsid w:val="00C328EB"/>
    <w:rsid w:val="00C33323"/>
    <w:rsid w:val="00C337A8"/>
    <w:rsid w:val="00C342F6"/>
    <w:rsid w:val="00C35719"/>
    <w:rsid w:val="00C36757"/>
    <w:rsid w:val="00C369F7"/>
    <w:rsid w:val="00C377F4"/>
    <w:rsid w:val="00C433B5"/>
    <w:rsid w:val="00C4490B"/>
    <w:rsid w:val="00C44EB6"/>
    <w:rsid w:val="00C45AE1"/>
    <w:rsid w:val="00C462FA"/>
    <w:rsid w:val="00C46A1B"/>
    <w:rsid w:val="00C47714"/>
    <w:rsid w:val="00C47C7C"/>
    <w:rsid w:val="00C5067E"/>
    <w:rsid w:val="00C517E5"/>
    <w:rsid w:val="00C51CC4"/>
    <w:rsid w:val="00C52A3B"/>
    <w:rsid w:val="00C52BAF"/>
    <w:rsid w:val="00C561A1"/>
    <w:rsid w:val="00C60850"/>
    <w:rsid w:val="00C62431"/>
    <w:rsid w:val="00C6244E"/>
    <w:rsid w:val="00C65857"/>
    <w:rsid w:val="00C6750A"/>
    <w:rsid w:val="00C703AB"/>
    <w:rsid w:val="00C729F8"/>
    <w:rsid w:val="00C72DA4"/>
    <w:rsid w:val="00C7300C"/>
    <w:rsid w:val="00C735EC"/>
    <w:rsid w:val="00C73D92"/>
    <w:rsid w:val="00C74381"/>
    <w:rsid w:val="00C75DDD"/>
    <w:rsid w:val="00C7642C"/>
    <w:rsid w:val="00C7676E"/>
    <w:rsid w:val="00C77F8D"/>
    <w:rsid w:val="00C81363"/>
    <w:rsid w:val="00C815DE"/>
    <w:rsid w:val="00C81FD7"/>
    <w:rsid w:val="00C82EFA"/>
    <w:rsid w:val="00C837BC"/>
    <w:rsid w:val="00C83A82"/>
    <w:rsid w:val="00C84F29"/>
    <w:rsid w:val="00C85C02"/>
    <w:rsid w:val="00C85C91"/>
    <w:rsid w:val="00C87666"/>
    <w:rsid w:val="00C876CF"/>
    <w:rsid w:val="00C902A0"/>
    <w:rsid w:val="00C90713"/>
    <w:rsid w:val="00C96E59"/>
    <w:rsid w:val="00CA0B15"/>
    <w:rsid w:val="00CA18E7"/>
    <w:rsid w:val="00CA4540"/>
    <w:rsid w:val="00CA52AA"/>
    <w:rsid w:val="00CA6A96"/>
    <w:rsid w:val="00CA7FBB"/>
    <w:rsid w:val="00CB0AE4"/>
    <w:rsid w:val="00CB19D1"/>
    <w:rsid w:val="00CB1B8E"/>
    <w:rsid w:val="00CB1DA3"/>
    <w:rsid w:val="00CB1DB5"/>
    <w:rsid w:val="00CB2B7F"/>
    <w:rsid w:val="00CB3133"/>
    <w:rsid w:val="00CB50EB"/>
    <w:rsid w:val="00CB5B86"/>
    <w:rsid w:val="00CB5CEF"/>
    <w:rsid w:val="00CB6414"/>
    <w:rsid w:val="00CC06ED"/>
    <w:rsid w:val="00CC09C3"/>
    <w:rsid w:val="00CC1582"/>
    <w:rsid w:val="00CC3511"/>
    <w:rsid w:val="00CC44F5"/>
    <w:rsid w:val="00CC4FFC"/>
    <w:rsid w:val="00CC5571"/>
    <w:rsid w:val="00CC6837"/>
    <w:rsid w:val="00CC6EC3"/>
    <w:rsid w:val="00CC7205"/>
    <w:rsid w:val="00CD0C1F"/>
    <w:rsid w:val="00CD0C8D"/>
    <w:rsid w:val="00CD1D33"/>
    <w:rsid w:val="00CD2B7E"/>
    <w:rsid w:val="00CD3843"/>
    <w:rsid w:val="00CD3D42"/>
    <w:rsid w:val="00CD4061"/>
    <w:rsid w:val="00CD44CB"/>
    <w:rsid w:val="00CD46F9"/>
    <w:rsid w:val="00CD59A0"/>
    <w:rsid w:val="00CE0EC4"/>
    <w:rsid w:val="00CE23FA"/>
    <w:rsid w:val="00CE2E27"/>
    <w:rsid w:val="00CE2E3A"/>
    <w:rsid w:val="00CE3038"/>
    <w:rsid w:val="00CE39AA"/>
    <w:rsid w:val="00CE4095"/>
    <w:rsid w:val="00CE417B"/>
    <w:rsid w:val="00CE41D4"/>
    <w:rsid w:val="00CE48D7"/>
    <w:rsid w:val="00CE4FAC"/>
    <w:rsid w:val="00CE5564"/>
    <w:rsid w:val="00CE6171"/>
    <w:rsid w:val="00CE7547"/>
    <w:rsid w:val="00CF00C8"/>
    <w:rsid w:val="00CF1D9D"/>
    <w:rsid w:val="00CF28A4"/>
    <w:rsid w:val="00CF29EC"/>
    <w:rsid w:val="00CF2C85"/>
    <w:rsid w:val="00CF375C"/>
    <w:rsid w:val="00CF3D4B"/>
    <w:rsid w:val="00CF45F6"/>
    <w:rsid w:val="00CF565F"/>
    <w:rsid w:val="00CF581F"/>
    <w:rsid w:val="00CF6AF4"/>
    <w:rsid w:val="00D0295C"/>
    <w:rsid w:val="00D03461"/>
    <w:rsid w:val="00D04605"/>
    <w:rsid w:val="00D04ADD"/>
    <w:rsid w:val="00D05BD6"/>
    <w:rsid w:val="00D05DD3"/>
    <w:rsid w:val="00D07473"/>
    <w:rsid w:val="00D07E07"/>
    <w:rsid w:val="00D10D0C"/>
    <w:rsid w:val="00D11554"/>
    <w:rsid w:val="00D11BAE"/>
    <w:rsid w:val="00D13AB2"/>
    <w:rsid w:val="00D13B20"/>
    <w:rsid w:val="00D145F5"/>
    <w:rsid w:val="00D163BB"/>
    <w:rsid w:val="00D16675"/>
    <w:rsid w:val="00D169DF"/>
    <w:rsid w:val="00D17597"/>
    <w:rsid w:val="00D17A6A"/>
    <w:rsid w:val="00D2162D"/>
    <w:rsid w:val="00D22A31"/>
    <w:rsid w:val="00D22D37"/>
    <w:rsid w:val="00D2331C"/>
    <w:rsid w:val="00D234CC"/>
    <w:rsid w:val="00D23865"/>
    <w:rsid w:val="00D24327"/>
    <w:rsid w:val="00D245DF"/>
    <w:rsid w:val="00D249EC"/>
    <w:rsid w:val="00D249F5"/>
    <w:rsid w:val="00D252B5"/>
    <w:rsid w:val="00D25B2F"/>
    <w:rsid w:val="00D264DF"/>
    <w:rsid w:val="00D26692"/>
    <w:rsid w:val="00D27B2A"/>
    <w:rsid w:val="00D307BC"/>
    <w:rsid w:val="00D316DD"/>
    <w:rsid w:val="00D32440"/>
    <w:rsid w:val="00D32F4A"/>
    <w:rsid w:val="00D34300"/>
    <w:rsid w:val="00D34A91"/>
    <w:rsid w:val="00D35314"/>
    <w:rsid w:val="00D35BAB"/>
    <w:rsid w:val="00D36244"/>
    <w:rsid w:val="00D3639C"/>
    <w:rsid w:val="00D376C4"/>
    <w:rsid w:val="00D37A45"/>
    <w:rsid w:val="00D37BC3"/>
    <w:rsid w:val="00D37EC7"/>
    <w:rsid w:val="00D421D5"/>
    <w:rsid w:val="00D42FD2"/>
    <w:rsid w:val="00D455AC"/>
    <w:rsid w:val="00D4629A"/>
    <w:rsid w:val="00D46E88"/>
    <w:rsid w:val="00D47C9A"/>
    <w:rsid w:val="00D47E10"/>
    <w:rsid w:val="00D50D03"/>
    <w:rsid w:val="00D53619"/>
    <w:rsid w:val="00D548DB"/>
    <w:rsid w:val="00D54CB6"/>
    <w:rsid w:val="00D55AAA"/>
    <w:rsid w:val="00D560BF"/>
    <w:rsid w:val="00D57260"/>
    <w:rsid w:val="00D573A2"/>
    <w:rsid w:val="00D57797"/>
    <w:rsid w:val="00D60952"/>
    <w:rsid w:val="00D60F22"/>
    <w:rsid w:val="00D630F3"/>
    <w:rsid w:val="00D63EE9"/>
    <w:rsid w:val="00D63F55"/>
    <w:rsid w:val="00D647C4"/>
    <w:rsid w:val="00D64C62"/>
    <w:rsid w:val="00D66E8E"/>
    <w:rsid w:val="00D6788F"/>
    <w:rsid w:val="00D727DA"/>
    <w:rsid w:val="00D72A38"/>
    <w:rsid w:val="00D72D3B"/>
    <w:rsid w:val="00D74034"/>
    <w:rsid w:val="00D74805"/>
    <w:rsid w:val="00D74B4B"/>
    <w:rsid w:val="00D75CA9"/>
    <w:rsid w:val="00D760CA"/>
    <w:rsid w:val="00D76C90"/>
    <w:rsid w:val="00D80698"/>
    <w:rsid w:val="00D82188"/>
    <w:rsid w:val="00D82B30"/>
    <w:rsid w:val="00D82B6B"/>
    <w:rsid w:val="00D83B65"/>
    <w:rsid w:val="00D84D64"/>
    <w:rsid w:val="00D85559"/>
    <w:rsid w:val="00D86935"/>
    <w:rsid w:val="00D909AD"/>
    <w:rsid w:val="00D9109F"/>
    <w:rsid w:val="00D913A5"/>
    <w:rsid w:val="00D91741"/>
    <w:rsid w:val="00D9240C"/>
    <w:rsid w:val="00D940A3"/>
    <w:rsid w:val="00DA0495"/>
    <w:rsid w:val="00DA08D8"/>
    <w:rsid w:val="00DA0D30"/>
    <w:rsid w:val="00DA137A"/>
    <w:rsid w:val="00DA1A40"/>
    <w:rsid w:val="00DA1BDE"/>
    <w:rsid w:val="00DA1C27"/>
    <w:rsid w:val="00DA222A"/>
    <w:rsid w:val="00DA4126"/>
    <w:rsid w:val="00DA436A"/>
    <w:rsid w:val="00DA4693"/>
    <w:rsid w:val="00DA6F72"/>
    <w:rsid w:val="00DB1CEE"/>
    <w:rsid w:val="00DB1DCB"/>
    <w:rsid w:val="00DB1FDD"/>
    <w:rsid w:val="00DB37E6"/>
    <w:rsid w:val="00DB6410"/>
    <w:rsid w:val="00DB6786"/>
    <w:rsid w:val="00DB7441"/>
    <w:rsid w:val="00DB799E"/>
    <w:rsid w:val="00DB7D13"/>
    <w:rsid w:val="00DC050C"/>
    <w:rsid w:val="00DC073B"/>
    <w:rsid w:val="00DC07D0"/>
    <w:rsid w:val="00DC0D3B"/>
    <w:rsid w:val="00DC0E3E"/>
    <w:rsid w:val="00DC14D0"/>
    <w:rsid w:val="00DC2E74"/>
    <w:rsid w:val="00DC3799"/>
    <w:rsid w:val="00DC74E5"/>
    <w:rsid w:val="00DC792D"/>
    <w:rsid w:val="00DC7CB4"/>
    <w:rsid w:val="00DD0CBE"/>
    <w:rsid w:val="00DD161E"/>
    <w:rsid w:val="00DD254C"/>
    <w:rsid w:val="00DD2B71"/>
    <w:rsid w:val="00DD363A"/>
    <w:rsid w:val="00DD447A"/>
    <w:rsid w:val="00DD4540"/>
    <w:rsid w:val="00DD4FE2"/>
    <w:rsid w:val="00DD50A2"/>
    <w:rsid w:val="00DE024F"/>
    <w:rsid w:val="00DE092B"/>
    <w:rsid w:val="00DE1239"/>
    <w:rsid w:val="00DE1D0E"/>
    <w:rsid w:val="00DE2F3A"/>
    <w:rsid w:val="00DE44EF"/>
    <w:rsid w:val="00DE452E"/>
    <w:rsid w:val="00DE6731"/>
    <w:rsid w:val="00DE70AE"/>
    <w:rsid w:val="00DF0C20"/>
    <w:rsid w:val="00DF1272"/>
    <w:rsid w:val="00DF298E"/>
    <w:rsid w:val="00DF57C8"/>
    <w:rsid w:val="00DF66F2"/>
    <w:rsid w:val="00DF6C7F"/>
    <w:rsid w:val="00DF719D"/>
    <w:rsid w:val="00DF798F"/>
    <w:rsid w:val="00E00AFB"/>
    <w:rsid w:val="00E01D6B"/>
    <w:rsid w:val="00E02F3B"/>
    <w:rsid w:val="00E046E5"/>
    <w:rsid w:val="00E04A62"/>
    <w:rsid w:val="00E04DC0"/>
    <w:rsid w:val="00E04FA8"/>
    <w:rsid w:val="00E05B70"/>
    <w:rsid w:val="00E05D32"/>
    <w:rsid w:val="00E0767B"/>
    <w:rsid w:val="00E100EA"/>
    <w:rsid w:val="00E10862"/>
    <w:rsid w:val="00E12302"/>
    <w:rsid w:val="00E13342"/>
    <w:rsid w:val="00E138B6"/>
    <w:rsid w:val="00E149D3"/>
    <w:rsid w:val="00E1511C"/>
    <w:rsid w:val="00E16680"/>
    <w:rsid w:val="00E1692E"/>
    <w:rsid w:val="00E16D30"/>
    <w:rsid w:val="00E16E54"/>
    <w:rsid w:val="00E17558"/>
    <w:rsid w:val="00E17A85"/>
    <w:rsid w:val="00E17D43"/>
    <w:rsid w:val="00E20D48"/>
    <w:rsid w:val="00E213CD"/>
    <w:rsid w:val="00E21721"/>
    <w:rsid w:val="00E227F7"/>
    <w:rsid w:val="00E246FF"/>
    <w:rsid w:val="00E25B46"/>
    <w:rsid w:val="00E269AF"/>
    <w:rsid w:val="00E26C5C"/>
    <w:rsid w:val="00E273D0"/>
    <w:rsid w:val="00E2753A"/>
    <w:rsid w:val="00E27CF8"/>
    <w:rsid w:val="00E27FAE"/>
    <w:rsid w:val="00E30D42"/>
    <w:rsid w:val="00E31003"/>
    <w:rsid w:val="00E31CC7"/>
    <w:rsid w:val="00E324FA"/>
    <w:rsid w:val="00E3449F"/>
    <w:rsid w:val="00E34C53"/>
    <w:rsid w:val="00E353AC"/>
    <w:rsid w:val="00E3627C"/>
    <w:rsid w:val="00E36816"/>
    <w:rsid w:val="00E37054"/>
    <w:rsid w:val="00E372F9"/>
    <w:rsid w:val="00E40B33"/>
    <w:rsid w:val="00E41F23"/>
    <w:rsid w:val="00E44D5A"/>
    <w:rsid w:val="00E46D39"/>
    <w:rsid w:val="00E47AB6"/>
    <w:rsid w:val="00E5092E"/>
    <w:rsid w:val="00E50C5D"/>
    <w:rsid w:val="00E51ACC"/>
    <w:rsid w:val="00E51B00"/>
    <w:rsid w:val="00E51B5A"/>
    <w:rsid w:val="00E525AE"/>
    <w:rsid w:val="00E5397A"/>
    <w:rsid w:val="00E53B7B"/>
    <w:rsid w:val="00E54C5D"/>
    <w:rsid w:val="00E5519D"/>
    <w:rsid w:val="00E5671E"/>
    <w:rsid w:val="00E57330"/>
    <w:rsid w:val="00E57467"/>
    <w:rsid w:val="00E57697"/>
    <w:rsid w:val="00E60452"/>
    <w:rsid w:val="00E60C7B"/>
    <w:rsid w:val="00E646E6"/>
    <w:rsid w:val="00E6529F"/>
    <w:rsid w:val="00E654A8"/>
    <w:rsid w:val="00E66EB3"/>
    <w:rsid w:val="00E67A8F"/>
    <w:rsid w:val="00E67BCC"/>
    <w:rsid w:val="00E712C4"/>
    <w:rsid w:val="00E744D8"/>
    <w:rsid w:val="00E74A24"/>
    <w:rsid w:val="00E76FF7"/>
    <w:rsid w:val="00E810C7"/>
    <w:rsid w:val="00E814A0"/>
    <w:rsid w:val="00E82513"/>
    <w:rsid w:val="00E83636"/>
    <w:rsid w:val="00E83EB6"/>
    <w:rsid w:val="00E8419E"/>
    <w:rsid w:val="00E844BF"/>
    <w:rsid w:val="00E84735"/>
    <w:rsid w:val="00E85137"/>
    <w:rsid w:val="00E85D69"/>
    <w:rsid w:val="00E8671B"/>
    <w:rsid w:val="00E87B99"/>
    <w:rsid w:val="00E87CEF"/>
    <w:rsid w:val="00E90D6D"/>
    <w:rsid w:val="00E91D58"/>
    <w:rsid w:val="00E91E0F"/>
    <w:rsid w:val="00E9328B"/>
    <w:rsid w:val="00E97307"/>
    <w:rsid w:val="00E976BF"/>
    <w:rsid w:val="00EA0C2C"/>
    <w:rsid w:val="00EA2635"/>
    <w:rsid w:val="00EA2D8F"/>
    <w:rsid w:val="00EA3BCB"/>
    <w:rsid w:val="00EA4358"/>
    <w:rsid w:val="00EA463E"/>
    <w:rsid w:val="00EA4ADF"/>
    <w:rsid w:val="00EA58D1"/>
    <w:rsid w:val="00EA5F7F"/>
    <w:rsid w:val="00EA6067"/>
    <w:rsid w:val="00EA74B5"/>
    <w:rsid w:val="00EB02DE"/>
    <w:rsid w:val="00EB05D0"/>
    <w:rsid w:val="00EB0AFA"/>
    <w:rsid w:val="00EB1BF8"/>
    <w:rsid w:val="00EB2199"/>
    <w:rsid w:val="00EB3D2E"/>
    <w:rsid w:val="00EB41C7"/>
    <w:rsid w:val="00EB4FA6"/>
    <w:rsid w:val="00EB548B"/>
    <w:rsid w:val="00EB5675"/>
    <w:rsid w:val="00EB786D"/>
    <w:rsid w:val="00EB7D7E"/>
    <w:rsid w:val="00EC08DF"/>
    <w:rsid w:val="00EC0936"/>
    <w:rsid w:val="00EC0B46"/>
    <w:rsid w:val="00EC1677"/>
    <w:rsid w:val="00EC3710"/>
    <w:rsid w:val="00EC51F4"/>
    <w:rsid w:val="00EC52D8"/>
    <w:rsid w:val="00EC5A83"/>
    <w:rsid w:val="00EC6976"/>
    <w:rsid w:val="00EC7B32"/>
    <w:rsid w:val="00EC7EFC"/>
    <w:rsid w:val="00ED0324"/>
    <w:rsid w:val="00ED0D49"/>
    <w:rsid w:val="00ED1107"/>
    <w:rsid w:val="00ED1720"/>
    <w:rsid w:val="00ED1A41"/>
    <w:rsid w:val="00ED2065"/>
    <w:rsid w:val="00ED25CC"/>
    <w:rsid w:val="00ED2D81"/>
    <w:rsid w:val="00ED35C3"/>
    <w:rsid w:val="00ED5B8D"/>
    <w:rsid w:val="00EE0254"/>
    <w:rsid w:val="00EE0B72"/>
    <w:rsid w:val="00EE128C"/>
    <w:rsid w:val="00EE274F"/>
    <w:rsid w:val="00EE401B"/>
    <w:rsid w:val="00EE59BA"/>
    <w:rsid w:val="00EE5AA1"/>
    <w:rsid w:val="00EE5C54"/>
    <w:rsid w:val="00EE5CEA"/>
    <w:rsid w:val="00EE6CD8"/>
    <w:rsid w:val="00EE6F93"/>
    <w:rsid w:val="00EE7288"/>
    <w:rsid w:val="00EF00AC"/>
    <w:rsid w:val="00EF056D"/>
    <w:rsid w:val="00EF0C8F"/>
    <w:rsid w:val="00EF1B1C"/>
    <w:rsid w:val="00EF262D"/>
    <w:rsid w:val="00EF3621"/>
    <w:rsid w:val="00EF37B1"/>
    <w:rsid w:val="00EF3B49"/>
    <w:rsid w:val="00EF47A1"/>
    <w:rsid w:val="00EF4E92"/>
    <w:rsid w:val="00EF61EF"/>
    <w:rsid w:val="00EF6F32"/>
    <w:rsid w:val="00EF7165"/>
    <w:rsid w:val="00F00ACD"/>
    <w:rsid w:val="00F01F94"/>
    <w:rsid w:val="00F03BF9"/>
    <w:rsid w:val="00F0460C"/>
    <w:rsid w:val="00F0675E"/>
    <w:rsid w:val="00F07885"/>
    <w:rsid w:val="00F07E4C"/>
    <w:rsid w:val="00F1116E"/>
    <w:rsid w:val="00F12528"/>
    <w:rsid w:val="00F13151"/>
    <w:rsid w:val="00F1357C"/>
    <w:rsid w:val="00F14727"/>
    <w:rsid w:val="00F17CEB"/>
    <w:rsid w:val="00F211E1"/>
    <w:rsid w:val="00F2155E"/>
    <w:rsid w:val="00F2273C"/>
    <w:rsid w:val="00F23FA9"/>
    <w:rsid w:val="00F24245"/>
    <w:rsid w:val="00F25F45"/>
    <w:rsid w:val="00F26049"/>
    <w:rsid w:val="00F3223D"/>
    <w:rsid w:val="00F32A0E"/>
    <w:rsid w:val="00F32CB5"/>
    <w:rsid w:val="00F33436"/>
    <w:rsid w:val="00F33539"/>
    <w:rsid w:val="00F3361F"/>
    <w:rsid w:val="00F347C5"/>
    <w:rsid w:val="00F35629"/>
    <w:rsid w:val="00F35A5B"/>
    <w:rsid w:val="00F35D99"/>
    <w:rsid w:val="00F3635A"/>
    <w:rsid w:val="00F36393"/>
    <w:rsid w:val="00F36CEE"/>
    <w:rsid w:val="00F37940"/>
    <w:rsid w:val="00F4029B"/>
    <w:rsid w:val="00F41AB4"/>
    <w:rsid w:val="00F41F83"/>
    <w:rsid w:val="00F42745"/>
    <w:rsid w:val="00F427D4"/>
    <w:rsid w:val="00F430E5"/>
    <w:rsid w:val="00F44312"/>
    <w:rsid w:val="00F44FCC"/>
    <w:rsid w:val="00F461CE"/>
    <w:rsid w:val="00F47083"/>
    <w:rsid w:val="00F507DE"/>
    <w:rsid w:val="00F5137B"/>
    <w:rsid w:val="00F51C54"/>
    <w:rsid w:val="00F529F7"/>
    <w:rsid w:val="00F52D77"/>
    <w:rsid w:val="00F5522F"/>
    <w:rsid w:val="00F55600"/>
    <w:rsid w:val="00F55B89"/>
    <w:rsid w:val="00F561EC"/>
    <w:rsid w:val="00F56FEF"/>
    <w:rsid w:val="00F61212"/>
    <w:rsid w:val="00F6150E"/>
    <w:rsid w:val="00F61F65"/>
    <w:rsid w:val="00F61FB7"/>
    <w:rsid w:val="00F6326B"/>
    <w:rsid w:val="00F64DEF"/>
    <w:rsid w:val="00F64FD3"/>
    <w:rsid w:val="00F65468"/>
    <w:rsid w:val="00F65F6F"/>
    <w:rsid w:val="00F6609A"/>
    <w:rsid w:val="00F66F29"/>
    <w:rsid w:val="00F67E27"/>
    <w:rsid w:val="00F71329"/>
    <w:rsid w:val="00F713B0"/>
    <w:rsid w:val="00F71BA0"/>
    <w:rsid w:val="00F71C4F"/>
    <w:rsid w:val="00F7286C"/>
    <w:rsid w:val="00F75CA2"/>
    <w:rsid w:val="00F766AA"/>
    <w:rsid w:val="00F778FB"/>
    <w:rsid w:val="00F7794B"/>
    <w:rsid w:val="00F77B56"/>
    <w:rsid w:val="00F80317"/>
    <w:rsid w:val="00F837CD"/>
    <w:rsid w:val="00F8404B"/>
    <w:rsid w:val="00F84201"/>
    <w:rsid w:val="00F84B7F"/>
    <w:rsid w:val="00F85425"/>
    <w:rsid w:val="00F85F37"/>
    <w:rsid w:val="00F86B61"/>
    <w:rsid w:val="00F90D9E"/>
    <w:rsid w:val="00F90F4B"/>
    <w:rsid w:val="00F920C2"/>
    <w:rsid w:val="00F922AE"/>
    <w:rsid w:val="00F93C05"/>
    <w:rsid w:val="00F94393"/>
    <w:rsid w:val="00F94C40"/>
    <w:rsid w:val="00F94EC1"/>
    <w:rsid w:val="00F94FCC"/>
    <w:rsid w:val="00F959F3"/>
    <w:rsid w:val="00F96C80"/>
    <w:rsid w:val="00F96F4F"/>
    <w:rsid w:val="00F97801"/>
    <w:rsid w:val="00FA0239"/>
    <w:rsid w:val="00FA1E63"/>
    <w:rsid w:val="00FA2563"/>
    <w:rsid w:val="00FA4D92"/>
    <w:rsid w:val="00FA57A6"/>
    <w:rsid w:val="00FA74EC"/>
    <w:rsid w:val="00FB011F"/>
    <w:rsid w:val="00FB0904"/>
    <w:rsid w:val="00FB3E6B"/>
    <w:rsid w:val="00FB44A7"/>
    <w:rsid w:val="00FB508D"/>
    <w:rsid w:val="00FB558E"/>
    <w:rsid w:val="00FB55D9"/>
    <w:rsid w:val="00FB7529"/>
    <w:rsid w:val="00FC0100"/>
    <w:rsid w:val="00FC1AEF"/>
    <w:rsid w:val="00FC1C31"/>
    <w:rsid w:val="00FC2C0E"/>
    <w:rsid w:val="00FC4F7E"/>
    <w:rsid w:val="00FC63C4"/>
    <w:rsid w:val="00FC6514"/>
    <w:rsid w:val="00FD056F"/>
    <w:rsid w:val="00FD1ADD"/>
    <w:rsid w:val="00FD2B47"/>
    <w:rsid w:val="00FD4C6B"/>
    <w:rsid w:val="00FD5326"/>
    <w:rsid w:val="00FD6305"/>
    <w:rsid w:val="00FD6DB8"/>
    <w:rsid w:val="00FD722F"/>
    <w:rsid w:val="00FD72EE"/>
    <w:rsid w:val="00FE0780"/>
    <w:rsid w:val="00FE38C2"/>
    <w:rsid w:val="00FE3DC5"/>
    <w:rsid w:val="00FE61FE"/>
    <w:rsid w:val="00FE6A5B"/>
    <w:rsid w:val="00FE6FB2"/>
    <w:rsid w:val="00FF1D79"/>
    <w:rsid w:val="00FF2FC1"/>
    <w:rsid w:val="00FF3976"/>
    <w:rsid w:val="00FF3D1F"/>
    <w:rsid w:val="00FF436E"/>
    <w:rsid w:val="00FF57E3"/>
    <w:rsid w:val="00FF6A93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21"/>
  </w:style>
  <w:style w:type="paragraph" w:styleId="1">
    <w:name w:val="heading 1"/>
    <w:basedOn w:val="a"/>
    <w:link w:val="10"/>
    <w:uiPriority w:val="9"/>
    <w:qFormat/>
    <w:rsid w:val="00132D8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D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2D85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8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2D8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D8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2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D8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D8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3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132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132D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32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32D8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132D85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132D8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132D85"/>
  </w:style>
  <w:style w:type="paragraph" w:styleId="21">
    <w:name w:val="Body Text Indent 2"/>
    <w:basedOn w:val="a"/>
    <w:link w:val="22"/>
    <w:uiPriority w:val="99"/>
    <w:semiHidden/>
    <w:unhideWhenUsed/>
    <w:rsid w:val="00132D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D8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32D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2D85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132D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132D8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 Знак Знак Знак Знак"/>
    <w:basedOn w:val="a"/>
    <w:rsid w:val="00132D8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0021">
    <w:name w:val="002.1_Текст.Отступ Знак"/>
    <w:basedOn w:val="a0"/>
    <w:link w:val="00210"/>
    <w:rsid w:val="00132D85"/>
    <w:rPr>
      <w:rFonts w:ascii="Times New Roman" w:hAnsi="Times New Roman" w:cs="Times New Roman"/>
    </w:rPr>
  </w:style>
  <w:style w:type="paragraph" w:customStyle="1" w:styleId="00210">
    <w:name w:val="002.1_Текст.Отступ"/>
    <w:basedOn w:val="a"/>
    <w:link w:val="0021"/>
    <w:rsid w:val="00132D85"/>
    <w:pPr>
      <w:spacing w:before="120"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CharChar">
    <w:name w:val="Char Char Знак Знак Знак"/>
    <w:basedOn w:val="a"/>
    <w:rsid w:val="00132D85"/>
    <w:pPr>
      <w:autoSpaceDE w:val="0"/>
      <w:autoSpaceDN w:val="0"/>
      <w:spacing w:after="160" w:line="24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basedOn w:val="a"/>
    <w:rsid w:val="00132D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32D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132D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2D85"/>
    <w:pPr>
      <w:shd w:val="clear" w:color="auto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2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132D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papdefault">
    <w:name w:val="msopapdefault"/>
    <w:basedOn w:val="a"/>
    <w:rsid w:val="00132D8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132D85"/>
    <w:rPr>
      <w:vertAlign w:val="superscript"/>
    </w:rPr>
  </w:style>
  <w:style w:type="character" w:customStyle="1" w:styleId="text">
    <w:name w:val="text"/>
    <w:basedOn w:val="a0"/>
    <w:rsid w:val="00132D85"/>
  </w:style>
  <w:style w:type="table" w:styleId="af7">
    <w:name w:val="Table Grid"/>
    <w:basedOn w:val="a1"/>
    <w:uiPriority w:val="59"/>
    <w:rsid w:val="0014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733622"/>
    <w:pPr>
      <w:spacing w:after="0" w:line="240" w:lineRule="auto"/>
    </w:pPr>
  </w:style>
  <w:style w:type="paragraph" w:styleId="23">
    <w:name w:val="Body Text 2"/>
    <w:basedOn w:val="a"/>
    <w:link w:val="24"/>
    <w:uiPriority w:val="99"/>
    <w:semiHidden/>
    <w:unhideWhenUsed/>
    <w:rsid w:val="00161D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1D46"/>
  </w:style>
  <w:style w:type="character" w:customStyle="1" w:styleId="40">
    <w:name w:val="Заголовок 4 Знак"/>
    <w:basedOn w:val="a0"/>
    <w:link w:val="4"/>
    <w:uiPriority w:val="9"/>
    <w:semiHidden/>
    <w:rsid w:val="00632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9">
    <w:name w:val="Бюджет"/>
    <w:basedOn w:val="a"/>
    <w:link w:val="afa"/>
    <w:qFormat/>
    <w:rsid w:val="002B0F9B"/>
    <w:pPr>
      <w:spacing w:after="120" w:line="25" w:lineRule="atLeast"/>
      <w:ind w:firstLine="709"/>
      <w:jc w:val="both"/>
    </w:pPr>
    <w:rPr>
      <w:rFonts w:ascii="Garamond" w:eastAsia="Times New Roman" w:hAnsi="Garamond" w:cs="Times New Roman"/>
      <w:sz w:val="28"/>
      <w:szCs w:val="28"/>
    </w:rPr>
  </w:style>
  <w:style w:type="character" w:customStyle="1" w:styleId="afa">
    <w:name w:val="Бюджет Знак"/>
    <w:basedOn w:val="a0"/>
    <w:link w:val="af9"/>
    <w:rsid w:val="002B0F9B"/>
    <w:rPr>
      <w:rFonts w:ascii="Garamond" w:eastAsia="Times New Roman" w:hAnsi="Garamond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AEBA-97F0-4741-9A6A-EC032AD0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9712</TotalTime>
  <Pages>34</Pages>
  <Words>14664</Words>
  <Characters>83591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2644</cp:revision>
  <cp:lastPrinted>2023-12-05T09:55:00Z</cp:lastPrinted>
  <dcterms:created xsi:type="dcterms:W3CDTF">2018-04-16T09:42:00Z</dcterms:created>
  <dcterms:modified xsi:type="dcterms:W3CDTF">2024-12-12T12:59:00Z</dcterms:modified>
</cp:coreProperties>
</file>