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CC1F45" w:rsidRPr="00CC1F45" w:rsidRDefault="00CC1F45" w:rsidP="00CC1F4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C1F45" w:rsidRPr="009F69EC" w:rsidRDefault="00CC1F45" w:rsidP="00CC1F45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CC1F45" w:rsidRPr="009F69EC" w:rsidRDefault="005F0535" w:rsidP="005F0535">
      <w:pPr>
        <w:spacing w:after="0" w:line="240" w:lineRule="auto"/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Calibri" w:hAnsi="Times New Roman"/>
          <w:b/>
          <w:sz w:val="28"/>
          <w:szCs w:val="28"/>
        </w:rPr>
        <w:t xml:space="preserve">Контрольно-счетной палаты Суражского муниципального района по результатам проведения </w:t>
      </w:r>
      <w:r w:rsidRPr="009F69EC">
        <w:rPr>
          <w:rFonts w:ascii="Times New Roman" w:hAnsi="Times New Roman"/>
          <w:b/>
          <w:spacing w:val="-6"/>
          <w:sz w:val="28"/>
          <w:szCs w:val="28"/>
        </w:rPr>
        <w:t xml:space="preserve">внешней проверки </w:t>
      </w:r>
      <w:r w:rsidRPr="009F69EC">
        <w:rPr>
          <w:rFonts w:ascii="Times New Roman" w:eastAsia="SimSun" w:hAnsi="Times New Roman"/>
          <w:b/>
          <w:bCs/>
          <w:spacing w:val="-6"/>
          <w:sz w:val="28"/>
          <w:szCs w:val="28"/>
        </w:rPr>
        <w:t>годового отчета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1F45"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исполнении бюджета </w:t>
      </w:r>
      <w:proofErr w:type="spellStart"/>
      <w:r w:rsidR="00CC1F45"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Нивнянско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proofErr w:type="spellEnd"/>
      <w:r w:rsidR="00CC1F45"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CC1F45"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Суражского </w:t>
      </w:r>
      <w:r w:rsidR="007D3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Брянской области</w:t>
      </w:r>
      <w:r w:rsidR="00CC1F45"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  <w:r w:rsidR="00190632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CC1F45"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CC1F45" w:rsidRPr="009F69EC" w:rsidRDefault="00CC1F45" w:rsidP="005F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C1F45" w:rsidRPr="009F69EC" w:rsidRDefault="00CC1F45" w:rsidP="00C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5CE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982FDD" w:rsidRPr="009F69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года                                                                                 г. Сураж</w:t>
      </w:r>
    </w:p>
    <w:p w:rsidR="00CC1F45" w:rsidRPr="009F69EC" w:rsidRDefault="00CC1F45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D3230" w:rsidRPr="001E4715" w:rsidRDefault="00DD3230" w:rsidP="00DD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для проведения внешней проверки: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пункт 4 статьи 264.4 Бюджетного кодекса Российской Федерации, пункт 1.3.2 плана работы Контрольно-счетной палаты Суражского муниципального района на 202</w:t>
      </w:r>
      <w:r w:rsidR="00471F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Контрольно-счетной палаты Суражского муниципального района от 27 декабря 2021 года № 3 Положением «О Контрольно-счетной палате», принятым согласно решения Суражского районного Совета народных депутатов № 143 от 26.11.2021г., приказ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71F3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471F3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года о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4715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экспертно-аналитического мероприятия. </w:t>
      </w:r>
    </w:p>
    <w:p w:rsidR="00A4362C" w:rsidRPr="008172AF" w:rsidRDefault="00CC1F45" w:rsidP="004736E0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внешней проверки: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62C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об исполнении бюджета </w:t>
      </w:r>
      <w:proofErr w:type="spellStart"/>
      <w:r w:rsidR="004513EA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>Нивнянско</w:t>
      </w:r>
      <w:r w:rsidR="004736E0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4513EA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4736E0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513EA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4736E0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513EA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DDF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Суражского муниципального района</w:t>
      </w:r>
      <w:r w:rsidR="00A4362C" w:rsidRPr="008172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362C"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бюджетная отчетность главного администратора средств местного бюджета </w:t>
      </w:r>
      <w:r w:rsidR="00A4362C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иные документы, содержащие информацию об исполнении бюджета </w:t>
      </w:r>
      <w:r w:rsidR="00A4362C"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указанного муниципального образования</w:t>
      </w:r>
      <w:r w:rsidR="00A4362C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190632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A4362C"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A4362C" w:rsidRPr="008172AF">
        <w:rPr>
          <w:rFonts w:ascii="Times New Roman" w:eastAsia="Calibri" w:hAnsi="Times New Roman" w:cs="Times New Roman"/>
          <w:sz w:val="28"/>
          <w:szCs w:val="28"/>
        </w:rPr>
        <w:t>.</w:t>
      </w:r>
      <w:r w:rsidR="00A4362C"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F45" w:rsidRPr="002371F9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внешней проверки: </w:t>
      </w:r>
      <w:proofErr w:type="spellStart"/>
      <w:r w:rsidR="002710E4">
        <w:rPr>
          <w:rFonts w:ascii="Times New Roman" w:eastAsia="Times New Roman" w:hAnsi="Times New Roman" w:cs="Times New Roman"/>
          <w:sz w:val="28"/>
          <w:szCs w:val="28"/>
        </w:rPr>
        <w:t>Нивнянская</w:t>
      </w:r>
      <w:proofErr w:type="spellEnd"/>
      <w:r w:rsidR="002710E4"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 </w:t>
      </w:r>
      <w:proofErr w:type="spellStart"/>
      <w:r w:rsidR="002710E4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2710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Суражского муниципального района Брянской области. </w:t>
      </w:r>
    </w:p>
    <w:p w:rsidR="00CC1F45" w:rsidRPr="002371F9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1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1F45" w:rsidRPr="003F59BE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результатам внешней проверки </w:t>
      </w:r>
      <w:r w:rsidR="003F59BE" w:rsidRPr="002371F9">
        <w:rPr>
          <w:rFonts w:ascii="Times New Roman" w:eastAsia="Times New Roman" w:hAnsi="Times New Roman" w:cs="Times New Roman"/>
          <w:sz w:val="28"/>
          <w:szCs w:val="28"/>
        </w:rPr>
        <w:t xml:space="preserve">годового отчета 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3F59BE" w:rsidRPr="002371F9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3F59BE" w:rsidRPr="00237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F1DDF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="003F59BE" w:rsidRPr="002371F9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подготовлено Контрольно-Счетной палатой Суражского муниципального района в соответствии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статьи 264.4 Бюджетного кодекса Российской Федерации, пункта 3 части 2 статьи 9 Федерального закона от 07.02.2011 г.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на основании данных внешней проверки годовой бюджетной отчётности за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CC1F45" w:rsidRPr="00906BEC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EC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CC1F45" w:rsidRPr="00906BEC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EC">
        <w:rPr>
          <w:rFonts w:ascii="Times New Roman" w:eastAsia="Times New Roman" w:hAnsi="Times New Roman" w:cs="Times New Roman"/>
          <w:sz w:val="28"/>
          <w:szCs w:val="28"/>
        </w:rPr>
        <w:t>Одновременно с годовым отчетом об исполнении бюджета были представлены:</w:t>
      </w:r>
    </w:p>
    <w:p w:rsidR="00CC1F45" w:rsidRPr="00906BEC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EC">
        <w:rPr>
          <w:rFonts w:ascii="Times New Roman" w:eastAsia="Times New Roman" w:hAnsi="Times New Roman" w:cs="Times New Roman"/>
          <w:sz w:val="28"/>
          <w:szCs w:val="28"/>
        </w:rPr>
        <w:t xml:space="preserve">- проект Решения </w:t>
      </w:r>
      <w:proofErr w:type="spellStart"/>
      <w:r w:rsidRPr="00906BEC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906BEC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«Об утверждении  отчёта  об   исполнении бюджета </w:t>
      </w:r>
      <w:proofErr w:type="spellStart"/>
      <w:r w:rsidR="00B144E6" w:rsidRPr="00906BEC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B144E6" w:rsidRPr="00906B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144E6" w:rsidRPr="00906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DDF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Суражского муниципального района</w:t>
      </w:r>
      <w:r w:rsidR="00B144E6" w:rsidRPr="00906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Pr="00906BE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06BEC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CC1F45" w:rsidRPr="00906BEC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EC"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C16554" w:rsidRDefault="00C16554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BEC">
        <w:rPr>
          <w:rFonts w:ascii="Times New Roman" w:eastAsia="Times New Roman" w:hAnsi="Times New Roman" w:cs="Times New Roman"/>
          <w:sz w:val="28"/>
          <w:szCs w:val="28"/>
        </w:rPr>
        <w:t>- оценка эффективности реализации программ поселения.</w:t>
      </w:r>
    </w:p>
    <w:p w:rsidR="0075669D" w:rsidRPr="00E900D8" w:rsidRDefault="0075669D" w:rsidP="000D1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D8">
        <w:rPr>
          <w:rFonts w:ascii="Times New Roman" w:eastAsia="Times New Roman" w:hAnsi="Times New Roman" w:cs="Times New Roman"/>
          <w:sz w:val="28"/>
          <w:szCs w:val="28"/>
        </w:rPr>
        <w:t>- Отчет об использовании средств резервного фонда.</w:t>
      </w:r>
    </w:p>
    <w:p w:rsidR="0079507C" w:rsidRPr="0078690D" w:rsidRDefault="0079507C" w:rsidP="0079507C">
      <w:pPr>
        <w:widowControl w:val="0"/>
        <w:tabs>
          <w:tab w:val="left" w:pos="255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78690D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Оценить основные показатели бюджетной отчетности.</w:t>
      </w:r>
    </w:p>
    <w:p w:rsidR="00CC1F45" w:rsidRPr="0078690D" w:rsidRDefault="00CC1F45" w:rsidP="00CC1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proofErr w:type="spellStart"/>
      <w:r w:rsidRPr="0078690D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EF40E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2B75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40E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685B63" w:rsidRPr="00786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0E2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C37C86" w:rsidRPr="00786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37C86" w:rsidRPr="0078690D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C37C86" w:rsidRPr="007869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37C86" w:rsidRPr="00786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DDF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Суражского муниципального района</w:t>
      </w:r>
      <w:r w:rsidR="00C37C86" w:rsidRPr="00786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="00C37C86" w:rsidRPr="00786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37C86" w:rsidRPr="0078690D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EF40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7C86" w:rsidRPr="0078690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F40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37C86" w:rsidRPr="0078690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CC1F45" w:rsidRPr="0078690D" w:rsidRDefault="00CC1F45" w:rsidP="00CC1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- по доходам в сумме </w:t>
      </w:r>
      <w:r w:rsidR="00EF40E2">
        <w:rPr>
          <w:rFonts w:ascii="Times New Roman" w:eastAsia="Times New Roman" w:hAnsi="Times New Roman" w:cs="Times New Roman"/>
          <w:sz w:val="28"/>
          <w:szCs w:val="28"/>
        </w:rPr>
        <w:t>2931,0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C1F45" w:rsidRPr="0078690D" w:rsidRDefault="00CC1F45" w:rsidP="00CC1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в сумме </w:t>
      </w:r>
      <w:r w:rsidR="00EF40E2">
        <w:rPr>
          <w:rFonts w:ascii="Times New Roman" w:eastAsia="Times New Roman" w:hAnsi="Times New Roman" w:cs="Times New Roman"/>
          <w:sz w:val="28"/>
          <w:szCs w:val="28"/>
        </w:rPr>
        <w:t>2931,0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C1F45" w:rsidRPr="0078690D" w:rsidRDefault="00CC1F45" w:rsidP="00CC1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- дефицит местного бюджета в сумме </w:t>
      </w:r>
      <w:r w:rsidR="0078690D" w:rsidRPr="0078690D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774E64" w:rsidRPr="0078690D"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CC1F45" w:rsidRDefault="00CC1F45" w:rsidP="004B47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C7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бюджета в порядке законодательной инициативы </w:t>
      </w:r>
      <w:r w:rsidR="00C64A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20FF" w:rsidRPr="00021EC7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Pr="00021EC7">
        <w:rPr>
          <w:rFonts w:ascii="Times New Roman" w:eastAsia="Times New Roman" w:hAnsi="Times New Roman" w:cs="Times New Roman"/>
          <w:sz w:val="28"/>
          <w:szCs w:val="28"/>
        </w:rPr>
        <w:t xml:space="preserve"> вносились изменения и дополнения в решение о бюджете </w:t>
      </w:r>
      <w:r w:rsidR="00567BB8" w:rsidRPr="00021EC7">
        <w:rPr>
          <w:rFonts w:ascii="Times New Roman" w:hAnsi="Times New Roman"/>
          <w:sz w:val="28"/>
          <w:szCs w:val="28"/>
        </w:rPr>
        <w:t xml:space="preserve">(решениями </w:t>
      </w:r>
      <w:proofErr w:type="spellStart"/>
      <w:r w:rsidR="00567BB8" w:rsidRPr="00021EC7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567BB8" w:rsidRPr="00021EC7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841830">
        <w:rPr>
          <w:rFonts w:ascii="Times New Roman" w:hAnsi="Times New Roman"/>
          <w:sz w:val="28"/>
          <w:szCs w:val="28"/>
        </w:rPr>
        <w:t>11</w:t>
      </w:r>
      <w:r w:rsidR="00567BB8" w:rsidRPr="00021EC7">
        <w:rPr>
          <w:rFonts w:ascii="Times New Roman" w:hAnsi="Times New Roman"/>
          <w:sz w:val="28"/>
          <w:szCs w:val="28"/>
        </w:rPr>
        <w:t>.0</w:t>
      </w:r>
      <w:r w:rsidR="00841830">
        <w:rPr>
          <w:rFonts w:ascii="Times New Roman" w:hAnsi="Times New Roman"/>
          <w:sz w:val="28"/>
          <w:szCs w:val="28"/>
        </w:rPr>
        <w:t>3</w:t>
      </w:r>
      <w:r w:rsidR="00567BB8" w:rsidRPr="00021EC7">
        <w:rPr>
          <w:rFonts w:ascii="Times New Roman" w:hAnsi="Times New Roman"/>
          <w:sz w:val="28"/>
          <w:szCs w:val="28"/>
        </w:rPr>
        <w:t>.</w:t>
      </w:r>
      <w:r w:rsidR="00190632">
        <w:rPr>
          <w:rFonts w:ascii="Times New Roman" w:hAnsi="Times New Roman"/>
          <w:sz w:val="28"/>
          <w:szCs w:val="28"/>
        </w:rPr>
        <w:t>2024</w:t>
      </w:r>
      <w:r w:rsidR="00567BB8" w:rsidRPr="00021EC7">
        <w:rPr>
          <w:rFonts w:ascii="Times New Roman" w:hAnsi="Times New Roman"/>
          <w:sz w:val="28"/>
          <w:szCs w:val="28"/>
        </w:rPr>
        <w:t xml:space="preserve"> года № </w:t>
      </w:r>
      <w:r w:rsidR="00841830">
        <w:rPr>
          <w:rFonts w:ascii="Times New Roman" w:hAnsi="Times New Roman"/>
          <w:sz w:val="28"/>
          <w:szCs w:val="28"/>
        </w:rPr>
        <w:t>120</w:t>
      </w:r>
      <w:r w:rsidR="00567BB8" w:rsidRPr="00021EC7">
        <w:rPr>
          <w:rFonts w:ascii="Times New Roman" w:hAnsi="Times New Roman"/>
          <w:sz w:val="28"/>
          <w:szCs w:val="28"/>
        </w:rPr>
        <w:t xml:space="preserve">, от </w:t>
      </w:r>
      <w:r w:rsidR="00841830">
        <w:rPr>
          <w:rFonts w:ascii="Times New Roman" w:hAnsi="Times New Roman"/>
          <w:sz w:val="28"/>
          <w:szCs w:val="28"/>
        </w:rPr>
        <w:t>08</w:t>
      </w:r>
      <w:r w:rsidR="00567BB8" w:rsidRPr="00021EC7">
        <w:rPr>
          <w:rFonts w:ascii="Times New Roman" w:hAnsi="Times New Roman"/>
          <w:sz w:val="28"/>
          <w:szCs w:val="28"/>
        </w:rPr>
        <w:t>.</w:t>
      </w:r>
      <w:r w:rsidR="00C64A0D">
        <w:rPr>
          <w:rFonts w:ascii="Times New Roman" w:hAnsi="Times New Roman"/>
          <w:sz w:val="28"/>
          <w:szCs w:val="28"/>
        </w:rPr>
        <w:t>0</w:t>
      </w:r>
      <w:r w:rsidR="00841830">
        <w:rPr>
          <w:rFonts w:ascii="Times New Roman" w:hAnsi="Times New Roman"/>
          <w:sz w:val="28"/>
          <w:szCs w:val="28"/>
        </w:rPr>
        <w:t>7</w:t>
      </w:r>
      <w:r w:rsidR="00567BB8" w:rsidRPr="00021EC7">
        <w:rPr>
          <w:rFonts w:ascii="Times New Roman" w:hAnsi="Times New Roman"/>
          <w:sz w:val="28"/>
          <w:szCs w:val="28"/>
        </w:rPr>
        <w:t>.</w:t>
      </w:r>
      <w:r w:rsidR="00190632">
        <w:rPr>
          <w:rFonts w:ascii="Times New Roman" w:hAnsi="Times New Roman"/>
          <w:sz w:val="28"/>
          <w:szCs w:val="28"/>
        </w:rPr>
        <w:t>2024</w:t>
      </w:r>
      <w:r w:rsidR="00567BB8" w:rsidRPr="00021EC7">
        <w:rPr>
          <w:rFonts w:ascii="Times New Roman" w:hAnsi="Times New Roman"/>
          <w:sz w:val="28"/>
          <w:szCs w:val="28"/>
        </w:rPr>
        <w:t xml:space="preserve"> года № </w:t>
      </w:r>
      <w:r w:rsidR="00841830">
        <w:rPr>
          <w:rFonts w:ascii="Times New Roman" w:hAnsi="Times New Roman"/>
          <w:sz w:val="28"/>
          <w:szCs w:val="28"/>
        </w:rPr>
        <w:t>125</w:t>
      </w:r>
      <w:r w:rsidR="00567BB8" w:rsidRPr="00021EC7">
        <w:rPr>
          <w:rFonts w:ascii="Times New Roman" w:hAnsi="Times New Roman"/>
          <w:sz w:val="28"/>
          <w:szCs w:val="28"/>
        </w:rPr>
        <w:t xml:space="preserve">, от </w:t>
      </w:r>
      <w:r w:rsidR="00841830">
        <w:rPr>
          <w:rFonts w:ascii="Times New Roman" w:hAnsi="Times New Roman"/>
          <w:sz w:val="28"/>
          <w:szCs w:val="28"/>
        </w:rPr>
        <w:t>30</w:t>
      </w:r>
      <w:r w:rsidR="002B755E">
        <w:rPr>
          <w:rFonts w:ascii="Times New Roman" w:hAnsi="Times New Roman"/>
          <w:sz w:val="28"/>
          <w:szCs w:val="28"/>
        </w:rPr>
        <w:t>.</w:t>
      </w:r>
      <w:r w:rsidR="00841830">
        <w:rPr>
          <w:rFonts w:ascii="Times New Roman" w:hAnsi="Times New Roman"/>
          <w:sz w:val="28"/>
          <w:szCs w:val="28"/>
        </w:rPr>
        <w:t>08</w:t>
      </w:r>
      <w:r w:rsidR="002B755E">
        <w:rPr>
          <w:rFonts w:ascii="Times New Roman" w:hAnsi="Times New Roman"/>
          <w:sz w:val="28"/>
          <w:szCs w:val="28"/>
        </w:rPr>
        <w:t>.</w:t>
      </w:r>
      <w:r w:rsidR="00190632">
        <w:rPr>
          <w:rFonts w:ascii="Times New Roman" w:hAnsi="Times New Roman"/>
          <w:sz w:val="28"/>
          <w:szCs w:val="28"/>
        </w:rPr>
        <w:t>2024</w:t>
      </w:r>
      <w:r w:rsidR="002B755E">
        <w:rPr>
          <w:rFonts w:ascii="Times New Roman" w:hAnsi="Times New Roman"/>
          <w:sz w:val="28"/>
          <w:szCs w:val="28"/>
        </w:rPr>
        <w:t xml:space="preserve"> года № </w:t>
      </w:r>
      <w:r w:rsidR="00841830">
        <w:rPr>
          <w:rFonts w:ascii="Times New Roman" w:hAnsi="Times New Roman"/>
          <w:sz w:val="28"/>
          <w:szCs w:val="28"/>
        </w:rPr>
        <w:t>126</w:t>
      </w:r>
      <w:r w:rsidR="00C64A0D">
        <w:rPr>
          <w:rFonts w:ascii="Times New Roman" w:hAnsi="Times New Roman"/>
          <w:sz w:val="28"/>
          <w:szCs w:val="28"/>
        </w:rPr>
        <w:t xml:space="preserve">, от </w:t>
      </w:r>
      <w:r w:rsidR="00841830">
        <w:rPr>
          <w:rFonts w:ascii="Times New Roman" w:hAnsi="Times New Roman"/>
          <w:sz w:val="28"/>
          <w:szCs w:val="28"/>
        </w:rPr>
        <w:t>28</w:t>
      </w:r>
      <w:r w:rsidR="00C64A0D">
        <w:rPr>
          <w:rFonts w:ascii="Times New Roman" w:hAnsi="Times New Roman"/>
          <w:sz w:val="28"/>
          <w:szCs w:val="28"/>
        </w:rPr>
        <w:t>.12.</w:t>
      </w:r>
      <w:r w:rsidR="00190632">
        <w:rPr>
          <w:rFonts w:ascii="Times New Roman" w:hAnsi="Times New Roman"/>
          <w:sz w:val="28"/>
          <w:szCs w:val="28"/>
        </w:rPr>
        <w:t>2024</w:t>
      </w:r>
      <w:r w:rsidR="00C64A0D">
        <w:rPr>
          <w:rFonts w:ascii="Times New Roman" w:hAnsi="Times New Roman"/>
          <w:sz w:val="28"/>
          <w:szCs w:val="28"/>
        </w:rPr>
        <w:t>г. №</w:t>
      </w:r>
      <w:r w:rsidR="00841830">
        <w:rPr>
          <w:rFonts w:ascii="Times New Roman" w:hAnsi="Times New Roman"/>
          <w:sz w:val="28"/>
          <w:szCs w:val="28"/>
        </w:rPr>
        <w:t xml:space="preserve"> 44</w:t>
      </w:r>
      <w:r w:rsidR="00567BB8" w:rsidRPr="00021EC7">
        <w:rPr>
          <w:rFonts w:ascii="Times New Roman" w:hAnsi="Times New Roman"/>
          <w:sz w:val="28"/>
          <w:szCs w:val="28"/>
        </w:rPr>
        <w:t>)</w:t>
      </w:r>
      <w:r w:rsidR="00C16554" w:rsidRPr="00021EC7">
        <w:rPr>
          <w:rFonts w:ascii="Times New Roman" w:hAnsi="Times New Roman"/>
          <w:sz w:val="28"/>
          <w:szCs w:val="28"/>
        </w:rPr>
        <w:t>.</w:t>
      </w:r>
      <w:r w:rsidR="004B478B" w:rsidRPr="00021E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F4E0E" w:rsidRPr="00A629D8" w:rsidRDefault="00AF4E0E" w:rsidP="00AF4E0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629D8">
        <w:rPr>
          <w:rFonts w:ascii="Times New Roman" w:hAnsi="Times New Roman"/>
          <w:b/>
          <w:i/>
          <w:sz w:val="28"/>
          <w:szCs w:val="28"/>
        </w:rPr>
        <w:t xml:space="preserve">В нарушение п. 1.3. Соглашения № </w:t>
      </w:r>
      <w:r w:rsidR="009E68FA" w:rsidRPr="00A629D8">
        <w:rPr>
          <w:rFonts w:ascii="Times New Roman" w:hAnsi="Times New Roman"/>
          <w:b/>
          <w:i/>
          <w:sz w:val="28"/>
          <w:szCs w:val="28"/>
        </w:rPr>
        <w:t>8</w:t>
      </w:r>
      <w:r w:rsidRPr="00A629D8">
        <w:rPr>
          <w:rFonts w:ascii="Times New Roman" w:hAnsi="Times New Roman"/>
          <w:b/>
          <w:i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от 2</w:t>
      </w:r>
      <w:r w:rsidR="00841830" w:rsidRPr="00A629D8">
        <w:rPr>
          <w:rFonts w:ascii="Times New Roman" w:hAnsi="Times New Roman"/>
          <w:b/>
          <w:i/>
          <w:sz w:val="28"/>
          <w:szCs w:val="28"/>
        </w:rPr>
        <w:t>8</w:t>
      </w:r>
      <w:r w:rsidRPr="00A629D8">
        <w:rPr>
          <w:rFonts w:ascii="Times New Roman" w:hAnsi="Times New Roman"/>
          <w:b/>
          <w:i/>
          <w:sz w:val="28"/>
          <w:szCs w:val="28"/>
        </w:rPr>
        <w:t>.12.</w:t>
      </w:r>
      <w:r w:rsidR="00190632" w:rsidRPr="00A629D8">
        <w:rPr>
          <w:rFonts w:ascii="Times New Roman" w:hAnsi="Times New Roman"/>
          <w:b/>
          <w:i/>
          <w:sz w:val="28"/>
          <w:szCs w:val="28"/>
        </w:rPr>
        <w:t>2024</w:t>
      </w:r>
      <w:r w:rsidRPr="00A629D8">
        <w:rPr>
          <w:rFonts w:ascii="Times New Roman" w:hAnsi="Times New Roman"/>
          <w:b/>
          <w:i/>
          <w:sz w:val="28"/>
          <w:szCs w:val="28"/>
        </w:rPr>
        <w:t xml:space="preserve">г. № </w:t>
      </w:r>
      <w:r w:rsidR="00841830" w:rsidRPr="00A629D8">
        <w:rPr>
          <w:rFonts w:ascii="Times New Roman" w:hAnsi="Times New Roman"/>
          <w:b/>
          <w:i/>
          <w:sz w:val="28"/>
          <w:szCs w:val="28"/>
        </w:rPr>
        <w:t>44</w:t>
      </w:r>
      <w:r w:rsidRPr="00A629D8">
        <w:rPr>
          <w:rFonts w:ascii="Times New Roman" w:hAnsi="Times New Roman"/>
          <w:b/>
          <w:i/>
          <w:sz w:val="28"/>
          <w:szCs w:val="28"/>
        </w:rPr>
        <w:t xml:space="preserve"> произведено без  экспертизы КСП Суражского муниципального района.</w:t>
      </w:r>
    </w:p>
    <w:p w:rsidR="00D361DA" w:rsidRPr="00021EC7" w:rsidRDefault="00D361DA" w:rsidP="00CC1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C7"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 основные характеристики бюджета утверждены в следующих объемах:</w:t>
      </w:r>
    </w:p>
    <w:p w:rsidR="00CC1F45" w:rsidRPr="00B07D7C" w:rsidRDefault="00CC1F45" w:rsidP="00CC1F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- объем доходов </w:t>
      </w:r>
      <w:r w:rsidR="00CF1E92" w:rsidRPr="00B07D7C">
        <w:rPr>
          <w:rFonts w:ascii="Times New Roman" w:eastAsia="Times New Roman" w:hAnsi="Times New Roman" w:cs="Times New Roman"/>
          <w:sz w:val="28"/>
          <w:szCs w:val="28"/>
        </w:rPr>
        <w:t xml:space="preserve">составил – </w:t>
      </w:r>
      <w:r w:rsidR="005E3A54">
        <w:rPr>
          <w:rFonts w:ascii="Times New Roman" w:eastAsia="Times New Roman" w:hAnsi="Times New Roman" w:cs="Times New Roman"/>
          <w:sz w:val="28"/>
          <w:szCs w:val="28"/>
        </w:rPr>
        <w:t>4164,9</w:t>
      </w:r>
      <w:r w:rsidR="00834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E92" w:rsidRPr="00B07D7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FA4B4A" w:rsidRPr="00B07D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F1E92" w:rsidRPr="00B07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C2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3A54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E3A54">
        <w:rPr>
          <w:rFonts w:ascii="Times New Roman" w:eastAsia="Times New Roman" w:hAnsi="Times New Roman" w:cs="Times New Roman"/>
          <w:sz w:val="28"/>
          <w:szCs w:val="28"/>
        </w:rPr>
        <w:t>1233,9</w:t>
      </w:r>
      <w:r w:rsidR="00834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200D9F" w:rsidRPr="00B07D7C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5E3A54">
        <w:rPr>
          <w:rFonts w:ascii="Times New Roman" w:eastAsia="Times New Roman" w:hAnsi="Times New Roman" w:cs="Times New Roman"/>
          <w:sz w:val="28"/>
          <w:szCs w:val="28"/>
        </w:rPr>
        <w:t>42,1</w:t>
      </w:r>
      <w:r w:rsidR="00200D9F" w:rsidRPr="00B07D7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 от первоначально утвержденного объема доходов</w:t>
      </w:r>
      <w:r w:rsidR="00CF1E92" w:rsidRPr="00B07D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F45" w:rsidRPr="00B07D7C" w:rsidRDefault="00CC1F45" w:rsidP="00CC1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- объем расходов </w:t>
      </w:r>
      <w:r w:rsidR="00FA4B4A" w:rsidRPr="00B07D7C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FE4096">
        <w:rPr>
          <w:rFonts w:ascii="Times New Roman" w:eastAsia="Times New Roman" w:hAnsi="Times New Roman" w:cs="Times New Roman"/>
          <w:sz w:val="28"/>
          <w:szCs w:val="28"/>
        </w:rPr>
        <w:t>4214,7</w:t>
      </w:r>
      <w:r w:rsidR="00FA4B4A" w:rsidRPr="00B07D7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="00FE4096">
        <w:rPr>
          <w:rFonts w:ascii="Times New Roman" w:eastAsia="Times New Roman" w:hAnsi="Times New Roman" w:cs="Times New Roman"/>
          <w:sz w:val="28"/>
          <w:szCs w:val="28"/>
        </w:rPr>
        <w:t>увеличился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E4096">
        <w:rPr>
          <w:rFonts w:ascii="Times New Roman" w:eastAsia="Times New Roman" w:hAnsi="Times New Roman" w:cs="Times New Roman"/>
          <w:sz w:val="28"/>
          <w:szCs w:val="28"/>
        </w:rPr>
        <w:t>1283,7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FE4096">
        <w:rPr>
          <w:rFonts w:ascii="Times New Roman" w:eastAsia="Times New Roman" w:hAnsi="Times New Roman" w:cs="Times New Roman"/>
          <w:sz w:val="28"/>
          <w:szCs w:val="28"/>
        </w:rPr>
        <w:t>43,8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>%) от первоначально утвержденного объема расходов</w:t>
      </w:r>
      <w:r w:rsidR="00FA4B4A" w:rsidRPr="00B07D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47D7" w:rsidRPr="00B07D7C" w:rsidRDefault="00E647D7" w:rsidP="00C02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409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фицит бюджета </w:t>
      </w:r>
      <w:r w:rsidR="00834CCB">
        <w:rPr>
          <w:rFonts w:ascii="Times New Roman" w:eastAsia="Times New Roman" w:hAnsi="Times New Roman" w:cs="Times New Roman"/>
          <w:sz w:val="28"/>
          <w:szCs w:val="28"/>
        </w:rPr>
        <w:t xml:space="preserve"> утвержден в объеме </w:t>
      </w:r>
      <w:r w:rsidR="00FE4096">
        <w:rPr>
          <w:rFonts w:ascii="Times New Roman" w:eastAsia="Times New Roman" w:hAnsi="Times New Roman" w:cs="Times New Roman"/>
          <w:sz w:val="28"/>
          <w:szCs w:val="28"/>
        </w:rPr>
        <w:t>49,8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F0B84" w:rsidRPr="00B07D7C">
        <w:rPr>
          <w:rFonts w:ascii="Times New Roman" w:eastAsia="Times New Roman" w:hAnsi="Times New Roman" w:cs="Times New Roman"/>
          <w:sz w:val="28"/>
          <w:szCs w:val="28"/>
        </w:rPr>
        <w:t xml:space="preserve">, или увеличился на </w:t>
      </w:r>
      <w:r w:rsidR="00BD2546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7F0B84" w:rsidRPr="00B07D7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07D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Pr="009F720D" w:rsidRDefault="00CC1F45" w:rsidP="00CC1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20D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в </w:t>
      </w:r>
      <w:r w:rsidR="001B7186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9F720D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осуществлялось на основании положений </w:t>
      </w:r>
      <w:r w:rsidR="00E647D7" w:rsidRPr="009F720D">
        <w:rPr>
          <w:rFonts w:ascii="Times New Roman" w:eastAsia="Times New Roman" w:hAnsi="Times New Roman" w:cs="Times New Roman"/>
          <w:sz w:val="28"/>
          <w:szCs w:val="28"/>
        </w:rPr>
        <w:t>Налогового и Бюджетного кодексов РФ</w:t>
      </w:r>
      <w:r w:rsidRPr="009F720D">
        <w:rPr>
          <w:rFonts w:ascii="Times New Roman" w:eastAsia="Times New Roman" w:hAnsi="Times New Roman" w:cs="Times New Roman"/>
          <w:sz w:val="28"/>
          <w:szCs w:val="28"/>
        </w:rPr>
        <w:t>, Федерального закона от 06.10.2003 г. № 131-ФЗ «Об общих принципах организации местного самоуправления в Российской Федерации», Положения о бюджетном процессе и иных нормативных правовых акт</w:t>
      </w:r>
      <w:r w:rsidR="008B20DF" w:rsidRPr="009F720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F7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регулирующих бюджетные отношения.</w:t>
      </w:r>
    </w:p>
    <w:p w:rsidR="00CC1F45" w:rsidRPr="009F720D" w:rsidRDefault="00CC1F45" w:rsidP="00816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2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исполнения бюджета и подготовка отчета об его исполнении возложена на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</w:rPr>
        <w:t>Нивнянскую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администрацию. </w:t>
      </w:r>
    </w:p>
    <w:p w:rsidR="00CC1F45" w:rsidRPr="009F720D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20D">
        <w:rPr>
          <w:rFonts w:ascii="Times New Roman" w:eastAsia="Times New Roman" w:hAnsi="Times New Roman" w:cs="Times New Roman"/>
          <w:sz w:val="28"/>
          <w:szCs w:val="28"/>
        </w:rPr>
        <w:t>Лицевые счета участнику бюджетного процесса в рамках их бюджетных полномочий открыты в отделе</w:t>
      </w:r>
      <w:r w:rsidR="00A11C60">
        <w:rPr>
          <w:rFonts w:ascii="Times New Roman" w:eastAsia="Times New Roman" w:hAnsi="Times New Roman" w:cs="Times New Roman"/>
          <w:sz w:val="28"/>
          <w:szCs w:val="28"/>
        </w:rPr>
        <w:t>нии У</w:t>
      </w:r>
      <w:r w:rsidRPr="009F720D">
        <w:rPr>
          <w:rFonts w:ascii="Times New Roman" w:eastAsia="Times New Roman" w:hAnsi="Times New Roman" w:cs="Times New Roman"/>
          <w:sz w:val="28"/>
          <w:szCs w:val="28"/>
        </w:rPr>
        <w:t xml:space="preserve">правления Федерального казначейства по Брянской области, что соответствует нормам статьи 220.1 Бюджетного кодекса Российской Федерации. </w:t>
      </w:r>
    </w:p>
    <w:p w:rsidR="00CC1F45" w:rsidRPr="009F720D" w:rsidRDefault="00CC1F45" w:rsidP="00CC1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20D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217 и статьи 217.1 Бюджетного кодекса Российской Федерации исполнение бюджета поселения  осуществлялось на основе сводной бюджетной росписи и кассового плана.</w:t>
      </w:r>
    </w:p>
    <w:p w:rsidR="00CC1F45" w:rsidRP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20D">
        <w:rPr>
          <w:rFonts w:ascii="Times New Roman" w:eastAsia="Times New Roman" w:hAnsi="Times New Roman" w:cs="Times New Roman"/>
          <w:sz w:val="28"/>
          <w:szCs w:val="28"/>
        </w:rPr>
        <w:t xml:space="preserve"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</w:rPr>
        <w:t>Нивнянской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администрацией </w:t>
      </w:r>
      <w:r w:rsidR="00C16554" w:rsidRPr="009F720D">
        <w:rPr>
          <w:rFonts w:ascii="Times New Roman" w:eastAsia="Times New Roman" w:hAnsi="Times New Roman" w:cs="Times New Roman"/>
          <w:sz w:val="28"/>
          <w:szCs w:val="28"/>
        </w:rPr>
        <w:t xml:space="preserve">(896) </w:t>
      </w:r>
      <w:r w:rsidRPr="009F720D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законодательством.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F45" w:rsidRP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Pr="00CC1F45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D44178">
        <w:rPr>
          <w:rFonts w:ascii="Times New Roman" w:eastAsia="Times New Roman" w:hAnsi="Times New Roman" w:cs="Times New Roman"/>
          <w:sz w:val="28"/>
          <w:szCs w:val="28"/>
        </w:rPr>
        <w:t>4164,9</w:t>
      </w:r>
      <w:r w:rsidR="0024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рублей,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на </w:t>
      </w:r>
      <w:r w:rsidR="00651CA2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годовому плану, по расходам – </w:t>
      </w:r>
      <w:r w:rsidR="00D44178">
        <w:rPr>
          <w:rFonts w:ascii="Times New Roman" w:eastAsia="Times New Roman" w:hAnsi="Times New Roman" w:cs="Times New Roman"/>
          <w:sz w:val="28"/>
          <w:szCs w:val="28"/>
        </w:rPr>
        <w:t>4214,7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рублей, или на 100,0%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D44178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834CC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ицитом в сумме </w:t>
      </w:r>
      <w:r w:rsidR="00D44178">
        <w:rPr>
          <w:rFonts w:ascii="Times New Roman" w:eastAsia="Times New Roman" w:hAnsi="Times New Roman" w:cs="Times New Roman"/>
          <w:sz w:val="28"/>
          <w:szCs w:val="28"/>
        </w:rPr>
        <w:t>49,8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CC1F45" w:rsidRPr="00CC1F45" w:rsidRDefault="00CC1F45" w:rsidP="00CC1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28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37"/>
        <w:gridCol w:w="1338"/>
        <w:gridCol w:w="1272"/>
        <w:gridCol w:w="965"/>
        <w:gridCol w:w="1418"/>
        <w:gridCol w:w="1556"/>
        <w:gridCol w:w="30"/>
      </w:tblGrid>
      <w:tr w:rsidR="007F6FAC" w:rsidRPr="00CC1F45" w:rsidTr="00715DF3">
        <w:trPr>
          <w:trHeight w:val="300"/>
        </w:trPr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характеристики проекта бюджета 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5664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771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664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решением 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EC3" w:rsidRDefault="00DC54C8" w:rsidP="00EE5E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DC54C8" w:rsidRPr="00CC1F45" w:rsidRDefault="00190632" w:rsidP="005664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DC54C8"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40581C" w:rsidRDefault="00DC54C8" w:rsidP="004058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="00F9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r w:rsidR="00F9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предыдущему</w:t>
            </w:r>
          </w:p>
          <w:p w:rsidR="00DC54C8" w:rsidRPr="00CC1F45" w:rsidRDefault="00DC54C8" w:rsidP="004058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40581C" w:rsidRDefault="00DC54C8" w:rsidP="007F6F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9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 w:rsidR="00F9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DC54C8" w:rsidRPr="00CC1F45" w:rsidRDefault="00DC54C8" w:rsidP="007F6F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CD5" w:rsidRPr="00CC1F45" w:rsidTr="00715DF3">
        <w:trPr>
          <w:trHeight w:val="843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A2" w:rsidRPr="00CC1F45" w:rsidTr="00DF37A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A2" w:rsidRPr="00CC1F45" w:rsidRDefault="006870A2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6054,1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4164,9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4164,9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-1889,2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68,8</w:t>
            </w:r>
          </w:p>
        </w:tc>
        <w:tc>
          <w:tcPr>
            <w:tcW w:w="30" w:type="dxa"/>
            <w:vAlign w:val="center"/>
            <w:hideMark/>
          </w:tcPr>
          <w:p w:rsidR="006870A2" w:rsidRPr="00CC1F45" w:rsidRDefault="006870A2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A2" w:rsidRPr="00CC1F45" w:rsidTr="00DF37A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A2" w:rsidRPr="00CC1F45" w:rsidRDefault="006870A2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5983,9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4214,7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4214,7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-1769,2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70,4</w:t>
            </w:r>
          </w:p>
        </w:tc>
        <w:tc>
          <w:tcPr>
            <w:tcW w:w="30" w:type="dxa"/>
            <w:vAlign w:val="center"/>
            <w:hideMark/>
          </w:tcPr>
          <w:p w:rsidR="006870A2" w:rsidRPr="00CC1F45" w:rsidRDefault="006870A2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A2" w:rsidRPr="00CC1F45" w:rsidTr="00DF37A4">
        <w:trPr>
          <w:trHeight w:val="369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A2" w:rsidRPr="00CC1F45" w:rsidRDefault="006870A2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70,2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-49,8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-49,8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-120,0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2" w:rsidRPr="006870A2" w:rsidRDefault="0068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A2">
              <w:rPr>
                <w:rFonts w:ascii="Times New Roman" w:hAnsi="Times New Roman" w:cs="Times New Roman"/>
                <w:color w:val="000000"/>
              </w:rPr>
              <w:t>-70,9</w:t>
            </w:r>
          </w:p>
        </w:tc>
        <w:tc>
          <w:tcPr>
            <w:tcW w:w="30" w:type="dxa"/>
            <w:vAlign w:val="center"/>
            <w:hideMark/>
          </w:tcPr>
          <w:p w:rsidR="006870A2" w:rsidRPr="00CC1F45" w:rsidRDefault="006870A2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F45" w:rsidRPr="00CC1F45" w:rsidRDefault="00CC1F45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56BBE">
        <w:rPr>
          <w:rFonts w:ascii="Times New Roman" w:eastAsia="Times New Roman" w:hAnsi="Times New Roman" w:cs="Times New Roman"/>
          <w:sz w:val="28"/>
          <w:szCs w:val="28"/>
        </w:rPr>
        <w:t xml:space="preserve">отчетном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году объем доходов </w:t>
      </w:r>
      <w:r w:rsidR="004259C7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556BBE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651CA2">
        <w:rPr>
          <w:rFonts w:ascii="Times New Roman" w:eastAsia="Times New Roman" w:hAnsi="Times New Roman" w:cs="Times New Roman"/>
          <w:sz w:val="28"/>
          <w:szCs w:val="28"/>
        </w:rPr>
        <w:t>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026AB6">
        <w:rPr>
          <w:rFonts w:ascii="Times New Roman" w:eastAsia="Times New Roman" w:hAnsi="Times New Roman" w:cs="Times New Roman"/>
          <w:sz w:val="28"/>
          <w:szCs w:val="28"/>
        </w:rPr>
        <w:t>1889,0</w:t>
      </w:r>
      <w:r w:rsidR="0024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рублей, и</w:t>
      </w:r>
      <w:r w:rsidR="00020E9A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24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4D2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59C7">
        <w:rPr>
          <w:rFonts w:ascii="Times New Roman" w:eastAsia="Times New Roman" w:hAnsi="Times New Roman" w:cs="Times New Roman"/>
          <w:sz w:val="28"/>
          <w:szCs w:val="28"/>
        </w:rPr>
        <w:t>31,2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55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расходов </w:t>
      </w:r>
      <w:r w:rsidR="004259C7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59C7">
        <w:rPr>
          <w:rFonts w:ascii="Times New Roman" w:eastAsia="Times New Roman" w:hAnsi="Times New Roman" w:cs="Times New Roman"/>
          <w:sz w:val="28"/>
          <w:szCs w:val="28"/>
        </w:rPr>
        <w:t xml:space="preserve">1769,2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  <w:r w:rsidR="002459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4D25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24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D2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59C7">
        <w:rPr>
          <w:rFonts w:ascii="Times New Roman" w:eastAsia="Times New Roman" w:hAnsi="Times New Roman" w:cs="Times New Roman"/>
          <w:sz w:val="28"/>
          <w:szCs w:val="28"/>
        </w:rPr>
        <w:t>29,6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CC1F45" w:rsidRPr="00CC1F45" w:rsidRDefault="00CC1F45" w:rsidP="00CC1F45">
      <w:pPr>
        <w:spacing w:after="0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доходной части бюджета</w:t>
      </w:r>
      <w:r w:rsidR="004D06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1F45" w:rsidRPr="00CC1F45" w:rsidRDefault="00BD0DB1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доходной части бюджета сложилось в объеме </w:t>
      </w:r>
      <w:r w:rsidR="00EC1CC0">
        <w:rPr>
          <w:rFonts w:ascii="Times New Roman" w:eastAsia="Times New Roman" w:hAnsi="Times New Roman" w:cs="Times New Roman"/>
          <w:sz w:val="28"/>
          <w:szCs w:val="28"/>
        </w:rPr>
        <w:t>4164,9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100% к плановым показателя</w:t>
      </w:r>
      <w:r w:rsidR="00D2048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0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Исполнение доход</w:t>
      </w:r>
      <w:r w:rsidR="00D20481">
        <w:rPr>
          <w:rFonts w:ascii="Times New Roman" w:eastAsia="Times New Roman" w:hAnsi="Times New Roman" w:cs="Times New Roman"/>
          <w:sz w:val="28"/>
          <w:szCs w:val="28"/>
        </w:rPr>
        <w:t xml:space="preserve">ной части бюджета поселения 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представлено в таблице:</w:t>
      </w:r>
    </w:p>
    <w:p w:rsidR="00CC1F45" w:rsidRPr="00CC1F45" w:rsidRDefault="00CC1F45" w:rsidP="00CC1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39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292"/>
        <w:gridCol w:w="1118"/>
        <w:gridCol w:w="843"/>
        <w:gridCol w:w="716"/>
        <w:gridCol w:w="851"/>
        <w:gridCol w:w="986"/>
        <w:gridCol w:w="30"/>
      </w:tblGrid>
      <w:tr w:rsidR="009B3397" w:rsidRPr="00CC1F45" w:rsidTr="00756777">
        <w:trPr>
          <w:trHeight w:val="103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97" w:rsidRPr="00CC1F45" w:rsidRDefault="009B339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97" w:rsidRPr="00CC1F45" w:rsidRDefault="009B339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B3397" w:rsidRPr="00CC1F45" w:rsidRDefault="009B3397" w:rsidP="00BC61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C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97" w:rsidRDefault="009B3397" w:rsidP="005C0566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Утверждено </w:t>
            </w:r>
          </w:p>
          <w:p w:rsidR="009B3397" w:rsidRPr="00CC1F45" w:rsidRDefault="009B3397" w:rsidP="005C0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решением 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97" w:rsidRPr="00CC1F45" w:rsidRDefault="009B339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B3397" w:rsidRPr="00CC1F45" w:rsidRDefault="009B3397" w:rsidP="00CE3E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90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97" w:rsidRPr="00CC1F45" w:rsidRDefault="009B339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B3397" w:rsidRPr="00CC1F45" w:rsidRDefault="009B339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9B3397" w:rsidRDefault="009B339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  <w:p w:rsidR="009B3397" w:rsidRPr="00CC1F45" w:rsidRDefault="009B339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97" w:rsidRPr="00CC1F45" w:rsidRDefault="009B3397" w:rsidP="009618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B3397" w:rsidRDefault="009B3397" w:rsidP="009618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предыдущему</w:t>
            </w:r>
          </w:p>
          <w:p w:rsidR="009B3397" w:rsidRPr="00CC1F45" w:rsidRDefault="009B3397" w:rsidP="009618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97" w:rsidRPr="00CC1F45" w:rsidRDefault="009B3397" w:rsidP="009618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B3397" w:rsidRDefault="009B3397" w:rsidP="009618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9B3397" w:rsidRPr="00CC1F45" w:rsidRDefault="009B3397" w:rsidP="009618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9B3397" w:rsidRPr="00CC1F45" w:rsidRDefault="009B3397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24" w:rsidRPr="00CC1F45" w:rsidTr="00756777">
        <w:trPr>
          <w:trHeight w:val="100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E" w:rsidRPr="00CC1F45" w:rsidTr="009618B2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7E" w:rsidRPr="00CC1F45" w:rsidRDefault="0094537E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30" w:type="dxa"/>
            <w:vAlign w:val="center"/>
            <w:hideMark/>
          </w:tcPr>
          <w:p w:rsidR="0094537E" w:rsidRPr="00CC1F45" w:rsidRDefault="0094537E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E" w:rsidRPr="00CC1F45" w:rsidTr="009618B2">
        <w:trPr>
          <w:trHeight w:val="68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7E" w:rsidRPr="00CC1F45" w:rsidRDefault="0094537E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1205,5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841,8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30" w:type="dxa"/>
            <w:vAlign w:val="center"/>
            <w:hideMark/>
          </w:tcPr>
          <w:p w:rsidR="0094537E" w:rsidRPr="00CC1F45" w:rsidRDefault="0094537E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E" w:rsidRPr="00CC1F45" w:rsidTr="009618B2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7E" w:rsidRPr="00CC1F45" w:rsidRDefault="0094537E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30" w:type="dxa"/>
            <w:vAlign w:val="center"/>
            <w:hideMark/>
          </w:tcPr>
          <w:p w:rsidR="0094537E" w:rsidRPr="00CC1F45" w:rsidRDefault="0094537E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E" w:rsidRPr="00CC1F45" w:rsidTr="009618B2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7E" w:rsidRPr="00CC1F45" w:rsidRDefault="0094537E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30" w:type="dxa"/>
            <w:vAlign w:val="center"/>
            <w:hideMark/>
          </w:tcPr>
          <w:p w:rsidR="0094537E" w:rsidRPr="00CC1F45" w:rsidRDefault="0094537E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E" w:rsidRPr="00CC1F45" w:rsidTr="009618B2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7E" w:rsidRPr="00CC1F45" w:rsidRDefault="0094537E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30" w:type="dxa"/>
            <w:vAlign w:val="center"/>
            <w:hideMark/>
          </w:tcPr>
          <w:p w:rsidR="0094537E" w:rsidRPr="00CC1F45" w:rsidRDefault="0094537E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E" w:rsidRPr="00CC1F45" w:rsidTr="009618B2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7E" w:rsidRPr="00CC1F45" w:rsidRDefault="0094537E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30" w:type="dxa"/>
            <w:vAlign w:val="center"/>
            <w:hideMark/>
          </w:tcPr>
          <w:p w:rsidR="0094537E" w:rsidRPr="00CC1F45" w:rsidRDefault="0094537E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E" w:rsidRPr="00CC1F45" w:rsidTr="009618B2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7E" w:rsidRPr="00CC1F45" w:rsidRDefault="0094537E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94537E" w:rsidRPr="004841C0" w:rsidRDefault="00945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94537E" w:rsidRPr="00CC1F45" w:rsidRDefault="0094537E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E" w:rsidRPr="00CC1F45" w:rsidTr="009618B2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7E" w:rsidRPr="00CC1F45" w:rsidRDefault="0094537E" w:rsidP="00C053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7E" w:rsidRPr="004841C0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94537E" w:rsidRPr="004841C0" w:rsidRDefault="00945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7E" w:rsidRPr="004841C0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</w:tcPr>
          <w:p w:rsidR="0094537E" w:rsidRPr="00CC1F45" w:rsidRDefault="0094537E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7E" w:rsidRPr="00CC1F45" w:rsidTr="009618B2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7E" w:rsidRPr="00CC1F45" w:rsidRDefault="0094537E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94537E" w:rsidRPr="004841C0" w:rsidRDefault="00945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7E" w:rsidRPr="004841C0" w:rsidRDefault="00945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1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30" w:type="dxa"/>
            <w:vAlign w:val="center"/>
            <w:hideMark/>
          </w:tcPr>
          <w:p w:rsidR="0094537E" w:rsidRPr="00CC1F45" w:rsidRDefault="0094537E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2D" w:rsidRPr="00CC1F45" w:rsidTr="009618B2">
        <w:trPr>
          <w:trHeight w:val="13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2D" w:rsidRPr="00CC1F45" w:rsidRDefault="0024792D" w:rsidP="00CC1F45">
            <w:pPr>
              <w:spacing w:after="0" w:line="136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разграничена, средства от продажи права на заключение договоров аренды указанных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24792D" w:rsidRPr="00CC1F45" w:rsidTr="009618B2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2D" w:rsidRPr="00CC1F45" w:rsidRDefault="0024792D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30" w:type="dxa"/>
            <w:vAlign w:val="center"/>
            <w:hideMark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2D" w:rsidRPr="00CC1F45" w:rsidTr="009618B2">
        <w:trPr>
          <w:trHeight w:val="34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2D" w:rsidRPr="00CC1F45" w:rsidRDefault="0024792D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2D" w:rsidRPr="00CC1F45" w:rsidTr="009618B2">
        <w:trPr>
          <w:trHeight w:val="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92D" w:rsidRPr="00C0531E" w:rsidRDefault="0024792D" w:rsidP="007B7961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Штрафы. Неустойки, пени..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4792D" w:rsidRPr="00CC1F45" w:rsidTr="009618B2">
        <w:trPr>
          <w:trHeight w:val="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92D" w:rsidRPr="00C0531E" w:rsidRDefault="0024792D" w:rsidP="00C0531E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4792D" w:rsidRPr="00CC1F45" w:rsidTr="009618B2">
        <w:trPr>
          <w:trHeight w:val="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792D" w:rsidRPr="00CC1F45" w:rsidRDefault="0024792D" w:rsidP="00CC1F45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-1436,8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30" w:type="dxa"/>
            <w:vAlign w:val="center"/>
            <w:hideMark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4792D" w:rsidRPr="00CC1F45" w:rsidTr="009618B2">
        <w:trPr>
          <w:trHeight w:val="1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792D" w:rsidRPr="00CC1F45" w:rsidRDefault="0024792D" w:rsidP="00CC1F45">
            <w:pPr>
              <w:spacing w:after="0" w:line="13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-1805,0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30" w:type="dxa"/>
            <w:vAlign w:val="center"/>
            <w:hideMark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24792D" w:rsidRPr="00CC1F45" w:rsidTr="009618B2">
        <w:trPr>
          <w:trHeight w:val="18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792D" w:rsidRPr="00CC1F45" w:rsidRDefault="0024792D" w:rsidP="00CC1F45">
            <w:pPr>
              <w:spacing w:after="0" w:line="18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-2545,1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24792D" w:rsidRPr="00CC1F45" w:rsidTr="009618B2">
        <w:trPr>
          <w:trHeight w:val="2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792D" w:rsidRPr="00CC1F45" w:rsidRDefault="0024792D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4792D" w:rsidRPr="00CC1F45" w:rsidTr="009618B2">
        <w:trPr>
          <w:trHeight w:val="2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92D" w:rsidRPr="00CC1F45" w:rsidRDefault="0024792D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F4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92D" w:rsidRPr="0024792D" w:rsidRDefault="00060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4792D" w:rsidRPr="00CC1F45" w:rsidTr="009618B2">
        <w:trPr>
          <w:trHeight w:val="27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2D" w:rsidRPr="00CC1F45" w:rsidRDefault="0024792D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4164,9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24792D" w:rsidRPr="0024792D" w:rsidRDefault="002479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-1889,2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92D" w:rsidRPr="0024792D" w:rsidRDefault="0024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30" w:type="dxa"/>
            <w:vAlign w:val="center"/>
            <w:hideMark/>
          </w:tcPr>
          <w:p w:rsidR="0024792D" w:rsidRPr="00CC1F45" w:rsidRDefault="0024792D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0DB1" w:rsidRPr="001D088E" w:rsidRDefault="00BD0DB1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88E">
        <w:rPr>
          <w:rFonts w:ascii="Times New Roman" w:eastAsia="Times New Roman" w:hAnsi="Times New Roman" w:cs="Times New Roman"/>
          <w:sz w:val="28"/>
          <w:szCs w:val="28"/>
        </w:rPr>
        <w:t>В общем объеме доходов</w:t>
      </w:r>
      <w:r w:rsidRPr="001D08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за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 год удельный вес поступлений по группе «Налоговые и неналоговые доходы»  составляет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21,0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%,  в  том  числе  налоговые  доходы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96,2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1D088E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3,8</w:t>
      </w:r>
      <w:r w:rsidR="001D088E">
        <w:rPr>
          <w:rFonts w:ascii="Times New Roman" w:eastAsia="Times New Roman" w:hAnsi="Times New Roman" w:cs="Times New Roman"/>
          <w:sz w:val="28"/>
          <w:szCs w:val="28"/>
        </w:rPr>
        <w:t xml:space="preserve">%, по группе 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«Безвозмездные поступления» составляют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79,0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>%.</w:t>
      </w:r>
      <w:r w:rsidR="005B52D5" w:rsidRPr="001D088E">
        <w:rPr>
          <w:rFonts w:ascii="Times New Roman" w:eastAsia="Times New Roman" w:hAnsi="Times New Roman" w:cs="Times New Roman"/>
          <w:sz w:val="28"/>
          <w:szCs w:val="28"/>
        </w:rPr>
        <w:t xml:space="preserve"> Наибольший удельный вес в группе налоговых доходов занимает земельный налог </w:t>
      </w:r>
      <w:r w:rsidR="00733B74" w:rsidRPr="001D08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B52D5" w:rsidRPr="001D0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lastRenderedPageBreak/>
        <w:t>65,0</w:t>
      </w:r>
      <w:r w:rsidR="005B52D5" w:rsidRPr="001D088E">
        <w:rPr>
          <w:rFonts w:ascii="Times New Roman" w:eastAsia="Times New Roman" w:hAnsi="Times New Roman" w:cs="Times New Roman"/>
          <w:sz w:val="28"/>
          <w:szCs w:val="28"/>
        </w:rPr>
        <w:t>%, в группе неналоговых доходов</w:t>
      </w:r>
      <w:r w:rsidR="005B52D5" w:rsidRPr="001D08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126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71263A" w:rsidRPr="0071263A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</w:t>
      </w:r>
      <w:r w:rsidR="007126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263A" w:rsidRPr="0071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58D7" w:rsidRPr="0071263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 w:rsidR="003E58D7" w:rsidRPr="001D0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2D5" w:rsidRPr="001D0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E58D7" w:rsidRPr="001D0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арендной платы </w:t>
      </w:r>
      <w:r w:rsidR="001D088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E58D7" w:rsidRPr="001D0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34B">
        <w:rPr>
          <w:rFonts w:ascii="Times New Roman" w:eastAsia="Times New Roman" w:hAnsi="Times New Roman" w:cs="Times New Roman"/>
          <w:color w:val="000000"/>
          <w:sz w:val="28"/>
          <w:szCs w:val="28"/>
        </w:rPr>
        <w:t>100,0</w:t>
      </w:r>
      <w:r w:rsidR="005B52D5" w:rsidRPr="001D088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3E58D7" w:rsidRPr="001D08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B52D5" w:rsidRPr="001D088E">
        <w:rPr>
          <w:rFonts w:ascii="Times New Roman" w:eastAsia="Times New Roman" w:hAnsi="Times New Roman" w:cs="Times New Roman"/>
          <w:sz w:val="28"/>
          <w:szCs w:val="28"/>
        </w:rPr>
        <w:t>в группе безвозмездных</w:t>
      </w:r>
      <w:proofErr w:type="gramEnd"/>
      <w:r w:rsidR="005B52D5" w:rsidRPr="001D088E">
        <w:rPr>
          <w:rFonts w:ascii="Times New Roman" w:eastAsia="Times New Roman" w:hAnsi="Times New Roman" w:cs="Times New Roman"/>
          <w:sz w:val="28"/>
          <w:szCs w:val="28"/>
        </w:rPr>
        <w:t xml:space="preserve"> поступлений</w:t>
      </w:r>
      <w:r w:rsidR="00733B74" w:rsidRPr="001D0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прочие МБТ</w:t>
      </w:r>
      <w:r w:rsidR="005B52D5" w:rsidRPr="001D0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22A" w:rsidRPr="001D088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87,8</w:t>
      </w:r>
      <w:r w:rsidR="005B52D5" w:rsidRPr="001D088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37D4" w:rsidRPr="001D088E" w:rsidRDefault="007B37D4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По всем </w:t>
      </w:r>
      <w:r w:rsidR="003E58D7" w:rsidRPr="001D088E">
        <w:rPr>
          <w:rFonts w:ascii="Times New Roman" w:eastAsia="Times New Roman" w:hAnsi="Times New Roman" w:cs="Times New Roman"/>
          <w:sz w:val="28"/>
          <w:szCs w:val="28"/>
        </w:rPr>
        <w:t xml:space="preserve">доходным 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>источникам доходов исполнение сложилось 100%</w:t>
      </w:r>
      <w:r w:rsidR="007F4A36" w:rsidRPr="001D088E"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 к утвержденным плановым показателям.</w:t>
      </w:r>
    </w:p>
    <w:p w:rsidR="003A3067" w:rsidRDefault="00CC1F45" w:rsidP="008C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налоговых </w:t>
      </w:r>
      <w:r w:rsidR="008C65D4" w:rsidRPr="001D088E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E58D7" w:rsidRPr="001D088E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841,8</w:t>
      </w:r>
      <w:r w:rsidR="00EF146B" w:rsidRPr="001D0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88E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 w:rsidR="00EF146B" w:rsidRPr="001D088E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EF146B">
        <w:rPr>
          <w:rFonts w:ascii="Times New Roman" w:eastAsia="Times New Roman" w:hAnsi="Times New Roman" w:cs="Times New Roman"/>
          <w:sz w:val="28"/>
          <w:szCs w:val="28"/>
        </w:rPr>
        <w:t>% от плана. Исполнение отчетного года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067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A65392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363,7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6539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30,2</w:t>
      </w:r>
      <w:r w:rsidR="00A65392">
        <w:rPr>
          <w:rFonts w:ascii="Times New Roman" w:eastAsia="Times New Roman" w:hAnsi="Times New Roman" w:cs="Times New Roman"/>
          <w:sz w:val="28"/>
          <w:szCs w:val="28"/>
        </w:rPr>
        <w:t>%</w:t>
      </w:r>
      <w:r w:rsidR="00EF14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3067">
        <w:rPr>
          <w:rFonts w:ascii="Times New Roman" w:eastAsia="Times New Roman" w:hAnsi="Times New Roman" w:cs="Times New Roman"/>
          <w:sz w:val="28"/>
          <w:szCs w:val="28"/>
        </w:rPr>
        <w:t xml:space="preserve"> в основном за счет снижения поступлений земельного налога на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43,3</w:t>
      </w:r>
      <w:r w:rsidR="003A306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C1F45" w:rsidRPr="00CC1F45" w:rsidRDefault="003A3067" w:rsidP="003A3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Основным налогом, которым в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 году обеспечено формирование собственных доходов муниципального образования явился земельный налог–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547,3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EF14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 </w:t>
      </w:r>
      <w:r w:rsidR="00EF146B">
        <w:rPr>
          <w:rFonts w:ascii="Times New Roman" w:eastAsia="Times New Roman" w:hAnsi="Times New Roman" w:cs="Times New Roman"/>
          <w:sz w:val="28"/>
          <w:szCs w:val="28"/>
        </w:rPr>
        <w:t>100% к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46B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65,0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>- наибольший в  о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налоговых </w:t>
      </w:r>
      <w:r w:rsidR="00E274FC">
        <w:rPr>
          <w:rFonts w:ascii="Times New Roman" w:eastAsia="Times New Roman" w:hAnsi="Times New Roman" w:cs="Times New Roman"/>
          <w:sz w:val="28"/>
          <w:szCs w:val="28"/>
        </w:rPr>
        <w:t>поступлений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доходы физических лиц в </w:t>
      </w:r>
      <w:r w:rsidR="003E58D7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</w:t>
      </w:r>
      <w:r w:rsidR="003E58D7"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годом </w:t>
      </w:r>
      <w:r w:rsidR="003E58D7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41,0</w:t>
      </w:r>
      <w:r w:rsidR="002A5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2A5C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74F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A5C99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33,8</w:t>
      </w:r>
      <w:r w:rsidR="002A5C99">
        <w:rPr>
          <w:rFonts w:ascii="Times New Roman" w:eastAsia="Times New Roman" w:hAnsi="Times New Roman" w:cs="Times New Roman"/>
          <w:sz w:val="28"/>
          <w:szCs w:val="28"/>
        </w:rPr>
        <w:t>%</w:t>
      </w:r>
      <w:r w:rsidR="00E274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4FC">
        <w:rPr>
          <w:rFonts w:ascii="Times New Roman" w:eastAsia="Times New Roman" w:hAnsi="Times New Roman" w:cs="Times New Roman"/>
          <w:sz w:val="28"/>
          <w:szCs w:val="28"/>
        </w:rPr>
        <w:t xml:space="preserve"> Исполнение </w:t>
      </w:r>
      <w:r w:rsidR="002E0953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162,2</w:t>
      </w:r>
      <w:r w:rsidR="002E095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2A5C99">
        <w:rPr>
          <w:rFonts w:ascii="Times New Roman" w:eastAsia="Times New Roman" w:hAnsi="Times New Roman" w:cs="Times New Roman"/>
          <w:sz w:val="28"/>
          <w:szCs w:val="28"/>
        </w:rPr>
        <w:t>, или 100,</w:t>
      </w:r>
      <w:r w:rsidR="00E310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A5C99">
        <w:rPr>
          <w:rFonts w:ascii="Times New Roman" w:eastAsia="Times New Roman" w:hAnsi="Times New Roman" w:cs="Times New Roman"/>
          <w:sz w:val="28"/>
          <w:szCs w:val="28"/>
        </w:rPr>
        <w:t>% от плановых назначений</w:t>
      </w:r>
      <w:r w:rsidR="002E09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E0953" w:rsidRPr="002E095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</w:t>
      </w:r>
      <w:r w:rsidR="003E58D7">
        <w:rPr>
          <w:rFonts w:ascii="Times New Roman" w:eastAsia="Times New Roman" w:hAnsi="Times New Roman" w:cs="Times New Roman"/>
          <w:sz w:val="28"/>
          <w:szCs w:val="28"/>
        </w:rPr>
        <w:t>поступлений</w:t>
      </w:r>
      <w:r w:rsidR="002E0953"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4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E0953"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19,3</w:t>
      </w:r>
      <w:r w:rsidR="002E0953" w:rsidRPr="002E095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E0953" w:rsidRPr="002E0953" w:rsidRDefault="002E0953" w:rsidP="002E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 в </w:t>
      </w:r>
      <w:r w:rsidR="003E58D7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</w:t>
      </w:r>
      <w:r w:rsidR="00271EF6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E3102A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13,9</w:t>
      </w:r>
      <w:r w:rsidR="007F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45B0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11,8</w:t>
      </w:r>
      <w:r w:rsidR="00545B0C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составило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131,9</w:t>
      </w:r>
      <w:r w:rsidR="003E5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15,7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C1F45" w:rsidRDefault="00CC1F45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неналоговых доходов бюджета </w:t>
      </w:r>
      <w:r w:rsidR="003E58D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32,9</w:t>
      </w:r>
      <w:r w:rsidR="007F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что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04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271EF6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 xml:space="preserve">88,7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711F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71E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>5,0</w:t>
      </w:r>
      <w:r w:rsidR="00271EF6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711F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77F98">
        <w:rPr>
          <w:rFonts w:ascii="Times New Roman" w:eastAsia="Times New Roman" w:hAnsi="Times New Roman" w:cs="Times New Roman"/>
          <w:sz w:val="28"/>
          <w:szCs w:val="28"/>
        </w:rPr>
        <w:t xml:space="preserve">за счет </w:t>
      </w:r>
      <w:r w:rsidR="000F434B">
        <w:rPr>
          <w:rFonts w:ascii="Times New Roman" w:eastAsia="Times New Roman" w:hAnsi="Times New Roman" w:cs="Times New Roman"/>
          <w:sz w:val="28"/>
          <w:szCs w:val="28"/>
        </w:rPr>
        <w:t xml:space="preserve">отсутствия </w:t>
      </w:r>
      <w:r w:rsidR="00E638FF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711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EF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71EF6" w:rsidRPr="00271EF6">
        <w:rPr>
          <w:rFonts w:ascii="Times New Roman" w:eastAsia="Times New Roman" w:hAnsi="Times New Roman" w:cs="Times New Roman"/>
          <w:sz w:val="28"/>
          <w:szCs w:val="28"/>
        </w:rPr>
        <w:t>оход</w:t>
      </w:r>
      <w:r w:rsidR="00271EF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71EF6" w:rsidRPr="00271E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4A36">
        <w:rPr>
          <w:rFonts w:ascii="Times New Roman" w:eastAsia="Times New Roman" w:hAnsi="Times New Roman" w:cs="Times New Roman"/>
          <w:sz w:val="28"/>
          <w:szCs w:val="28"/>
        </w:rPr>
        <w:t>от продажи собственности на</w:t>
      </w:r>
      <w:r w:rsidR="00E638FF">
        <w:rPr>
          <w:rFonts w:ascii="Times New Roman" w:eastAsia="Times New Roman" w:hAnsi="Times New Roman" w:cs="Times New Roman"/>
          <w:sz w:val="28"/>
          <w:szCs w:val="28"/>
        </w:rPr>
        <w:t>, прочих неналоговых доходов и штрафов</w:t>
      </w:r>
      <w:r w:rsidR="003E58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9CE" w:rsidRPr="007E4424" w:rsidRDefault="006969CE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424">
        <w:rPr>
          <w:rFonts w:ascii="Times New Roman" w:eastAsia="Times New Roman" w:hAnsi="Times New Roman" w:cs="Times New Roman"/>
          <w:sz w:val="28"/>
          <w:szCs w:val="28"/>
        </w:rPr>
        <w:t xml:space="preserve">Доходы от сдачи в аренду имущества составили </w:t>
      </w:r>
      <w:r w:rsidR="00307A63" w:rsidRPr="007E4424">
        <w:rPr>
          <w:rFonts w:ascii="Times New Roman" w:eastAsia="Times New Roman" w:hAnsi="Times New Roman" w:cs="Times New Roman"/>
          <w:sz w:val="28"/>
          <w:szCs w:val="28"/>
        </w:rPr>
        <w:t>32,9</w:t>
      </w:r>
      <w:r w:rsidR="007F4A36" w:rsidRPr="007E4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424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</w:t>
      </w:r>
      <w:r w:rsidR="00E638FF" w:rsidRPr="007E4424">
        <w:rPr>
          <w:rFonts w:ascii="Times New Roman" w:eastAsia="Times New Roman" w:hAnsi="Times New Roman" w:cs="Times New Roman"/>
          <w:sz w:val="28"/>
          <w:szCs w:val="28"/>
        </w:rPr>
        <w:t>на 6,8</w:t>
      </w:r>
      <w:r w:rsidR="00063317" w:rsidRPr="007E44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E638FF" w:rsidRPr="007E4424">
        <w:rPr>
          <w:rFonts w:ascii="Times New Roman" w:eastAsia="Times New Roman" w:hAnsi="Times New Roman" w:cs="Times New Roman"/>
          <w:sz w:val="28"/>
          <w:szCs w:val="28"/>
        </w:rPr>
        <w:t>13,9</w:t>
      </w:r>
      <w:r w:rsidR="00063317" w:rsidRPr="007E4424">
        <w:rPr>
          <w:rFonts w:ascii="Times New Roman" w:eastAsia="Times New Roman" w:hAnsi="Times New Roman" w:cs="Times New Roman"/>
          <w:sz w:val="28"/>
          <w:szCs w:val="28"/>
        </w:rPr>
        <w:t>%</w:t>
      </w:r>
      <w:r w:rsidR="00E638FF" w:rsidRPr="007E4424">
        <w:rPr>
          <w:rFonts w:ascii="Times New Roman" w:eastAsia="Times New Roman" w:hAnsi="Times New Roman" w:cs="Times New Roman"/>
          <w:sz w:val="28"/>
          <w:szCs w:val="28"/>
        </w:rPr>
        <w:t xml:space="preserve"> выше, чем в прошлом году</w:t>
      </w:r>
      <w:r w:rsidR="007F4A36" w:rsidRPr="007E44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1594" w:rsidRPr="007E4424">
        <w:rPr>
          <w:rFonts w:ascii="Times New Roman" w:eastAsia="Times New Roman" w:hAnsi="Times New Roman" w:cs="Times New Roman"/>
          <w:sz w:val="28"/>
          <w:szCs w:val="28"/>
        </w:rPr>
        <w:t>Доходы за</w:t>
      </w:r>
      <w:r w:rsidR="0083122A" w:rsidRPr="007E4424">
        <w:rPr>
          <w:rFonts w:ascii="Times New Roman" w:eastAsia="Times New Roman" w:hAnsi="Times New Roman" w:cs="Times New Roman"/>
          <w:sz w:val="28"/>
          <w:szCs w:val="28"/>
        </w:rPr>
        <w:t xml:space="preserve">нимают удельный вес в группе неналоговых доходов – </w:t>
      </w:r>
      <w:r w:rsidR="00FE6536">
        <w:rPr>
          <w:rFonts w:ascii="Times New Roman" w:eastAsia="Times New Roman" w:hAnsi="Times New Roman" w:cs="Times New Roman"/>
          <w:sz w:val="28"/>
          <w:szCs w:val="28"/>
        </w:rPr>
        <w:t>100,0</w:t>
      </w:r>
      <w:r w:rsidR="0083122A" w:rsidRPr="007E4424">
        <w:rPr>
          <w:rFonts w:ascii="Times New Roman" w:eastAsia="Times New Roman" w:hAnsi="Times New Roman" w:cs="Times New Roman"/>
          <w:sz w:val="28"/>
          <w:szCs w:val="28"/>
        </w:rPr>
        <w:t>%</w:t>
      </w:r>
      <w:r w:rsidR="007F4A36" w:rsidRPr="007E4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536" w:rsidRDefault="007F4A36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424">
        <w:rPr>
          <w:rFonts w:ascii="Times New Roman" w:eastAsia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="00FE6536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</w:p>
    <w:p w:rsidR="00FE6536" w:rsidRDefault="000D10DB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424">
        <w:rPr>
          <w:rFonts w:ascii="Times New Roman" w:eastAsia="Times New Roman" w:hAnsi="Times New Roman" w:cs="Times New Roman"/>
          <w:sz w:val="28"/>
          <w:szCs w:val="28"/>
        </w:rPr>
        <w:t xml:space="preserve">Прочие неналоговые доходы </w:t>
      </w:r>
      <w:r w:rsidR="00FE653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E638FF" w:rsidRPr="007E4424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FE6536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E638FF" w:rsidRPr="007E44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6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Pr="00CC1F45" w:rsidRDefault="00CC1F45" w:rsidP="00941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2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бюджетов других уровней в </w:t>
      </w:r>
      <w:r w:rsidR="007F4A36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поступило финансовой помощи </w:t>
      </w:r>
      <w:r w:rsidR="00941CDA">
        <w:rPr>
          <w:rFonts w:ascii="Times New Roman" w:eastAsia="Times New Roman" w:hAnsi="Times New Roman" w:cs="Times New Roman"/>
          <w:sz w:val="28"/>
          <w:szCs w:val="28"/>
        </w:rPr>
        <w:t>поселению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FE6536">
        <w:rPr>
          <w:rFonts w:ascii="Times New Roman" w:eastAsia="Times New Roman" w:hAnsi="Times New Roman" w:cs="Times New Roman"/>
          <w:sz w:val="28"/>
          <w:szCs w:val="28"/>
        </w:rPr>
        <w:t>3290,2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или 100,0% к плановым показателям, что на </w:t>
      </w:r>
      <w:r w:rsidR="00972257">
        <w:rPr>
          <w:rFonts w:ascii="Times New Roman" w:eastAsia="Times New Roman" w:hAnsi="Times New Roman" w:cs="Times New Roman"/>
          <w:sz w:val="28"/>
          <w:szCs w:val="28"/>
        </w:rPr>
        <w:t>1436,8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972257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063317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941C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0D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41CDA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972257">
        <w:rPr>
          <w:rFonts w:ascii="Times New Roman" w:eastAsia="Times New Roman" w:hAnsi="Times New Roman" w:cs="Times New Roman"/>
          <w:sz w:val="28"/>
          <w:szCs w:val="28"/>
        </w:rPr>
        <w:t>на 30,4%</w:t>
      </w:r>
      <w:r w:rsidR="00E638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1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F45" w:rsidRPr="00CC1F45" w:rsidRDefault="00CC1F45" w:rsidP="00CC1F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>Дотации</w:t>
      </w:r>
      <w:r w:rsidRPr="00CC1F4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7B77A0" w:rsidRPr="007B77A0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получены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сумме </w:t>
      </w:r>
      <w:r w:rsidR="00621578">
        <w:rPr>
          <w:rFonts w:ascii="Times New Roman" w:eastAsia="Times New Roman" w:hAnsi="Times New Roman" w:cs="Times New Roman"/>
          <w:spacing w:val="-8"/>
          <w:sz w:val="28"/>
          <w:szCs w:val="28"/>
        </w:rPr>
        <w:t>262,0</w:t>
      </w:r>
      <w:r w:rsidR="000633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тыс. рублей, или </w:t>
      </w:r>
      <w:r w:rsidR="00621578">
        <w:rPr>
          <w:rFonts w:ascii="Times New Roman" w:eastAsia="Times New Roman" w:hAnsi="Times New Roman" w:cs="Times New Roman"/>
          <w:spacing w:val="-8"/>
          <w:sz w:val="28"/>
          <w:szCs w:val="28"/>
        </w:rPr>
        <w:t>8,0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общего объема безвозмездных поступлений, 100,0%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к плановым показателям, </w:t>
      </w:r>
      <w:r w:rsidR="00B879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57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A5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941CDA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3122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21578">
        <w:rPr>
          <w:rFonts w:ascii="Times New Roman" w:eastAsia="Times New Roman" w:hAnsi="Times New Roman" w:cs="Times New Roman"/>
          <w:sz w:val="28"/>
          <w:szCs w:val="28"/>
        </w:rPr>
        <w:t>1805,0</w:t>
      </w:r>
      <w:r w:rsidR="0083122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41C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1578">
        <w:rPr>
          <w:rFonts w:ascii="Times New Roman" w:eastAsia="Times New Roman" w:hAnsi="Times New Roman" w:cs="Times New Roman"/>
          <w:sz w:val="28"/>
          <w:szCs w:val="28"/>
        </w:rPr>
        <w:t>в 7,9 раза</w:t>
      </w:r>
      <w:r w:rsidR="00941C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1578" w:rsidRDefault="00CC1F45" w:rsidP="00CC1F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21578">
        <w:rPr>
          <w:rFonts w:ascii="Times New Roman" w:eastAsia="Times New Roman" w:hAnsi="Times New Roman" w:cs="Times New Roman"/>
          <w:i/>
          <w:iCs/>
          <w:sz w:val="28"/>
          <w:szCs w:val="28"/>
        </w:rPr>
        <w:t>не поступали.</w:t>
      </w:r>
    </w:p>
    <w:p w:rsidR="00CC1F45" w:rsidRPr="00CC1F45" w:rsidRDefault="00CC1F45" w:rsidP="00CC1F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Объем полученных субвенций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621578">
        <w:rPr>
          <w:rFonts w:ascii="Times New Roman" w:eastAsia="Times New Roman" w:hAnsi="Times New Roman" w:cs="Times New Roman"/>
          <w:sz w:val="28"/>
          <w:szCs w:val="28"/>
        </w:rPr>
        <w:t>138,2</w:t>
      </w:r>
      <w:r w:rsidR="005A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или </w:t>
      </w:r>
      <w:r w:rsidR="00621578">
        <w:rPr>
          <w:rFonts w:ascii="Times New Roman" w:eastAsia="Times New Roman" w:hAnsi="Times New Roman" w:cs="Times New Roman"/>
          <w:sz w:val="28"/>
          <w:szCs w:val="28"/>
        </w:rPr>
        <w:t>4,2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% общего объема финансовой помощи, что </w:t>
      </w:r>
      <w:r w:rsidR="005A3DE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="00487B0E">
        <w:rPr>
          <w:rFonts w:ascii="Times New Roman" w:eastAsia="Times New Roman" w:hAnsi="Times New Roman" w:cs="Times New Roman"/>
          <w:sz w:val="28"/>
          <w:szCs w:val="28"/>
        </w:rPr>
        <w:t xml:space="preserve"> 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621578">
        <w:rPr>
          <w:rFonts w:ascii="Times New Roman" w:eastAsia="Times New Roman" w:hAnsi="Times New Roman" w:cs="Times New Roman"/>
          <w:sz w:val="28"/>
          <w:szCs w:val="28"/>
        </w:rPr>
        <w:t>23,2</w:t>
      </w:r>
      <w:r w:rsidR="005A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283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C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21578">
        <w:rPr>
          <w:rFonts w:ascii="Times New Roman" w:eastAsia="Times New Roman" w:hAnsi="Times New Roman" w:cs="Times New Roman"/>
          <w:sz w:val="28"/>
          <w:szCs w:val="28"/>
        </w:rPr>
        <w:t>20,2</w:t>
      </w:r>
      <w:r w:rsidR="00941CDA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Pr="0024013D" w:rsidRDefault="00CC1F45" w:rsidP="00CC1F45">
      <w:pPr>
        <w:spacing w:after="0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13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расходной части бюджета</w:t>
      </w:r>
      <w:r w:rsidR="004D06F0" w:rsidRPr="002401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1F45" w:rsidRPr="0024013D" w:rsidRDefault="00CC1F45" w:rsidP="00CC1F4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15F">
        <w:rPr>
          <w:rFonts w:ascii="Times New Roman" w:eastAsia="Times New Roman" w:hAnsi="Times New Roman" w:cs="Times New Roman"/>
          <w:sz w:val="28"/>
          <w:szCs w:val="28"/>
        </w:rPr>
        <w:t>В общем объеме расходов</w:t>
      </w:r>
      <w:r w:rsidRPr="0039615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9615F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за </w:t>
      </w:r>
      <w:r w:rsidR="00995F78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39615F">
        <w:rPr>
          <w:rFonts w:ascii="Times New Roman" w:eastAsia="Times New Roman" w:hAnsi="Times New Roman" w:cs="Times New Roman"/>
          <w:sz w:val="28"/>
          <w:szCs w:val="28"/>
        </w:rPr>
        <w:t xml:space="preserve"> год н</w:t>
      </w:r>
      <w:r w:rsidRPr="0039615F">
        <w:rPr>
          <w:rFonts w:ascii="Times New Roman" w:eastAsia="Times New Roman" w:hAnsi="Times New Roman" w:cs="Times New Roman"/>
          <w:spacing w:val="4"/>
          <w:sz w:val="28"/>
        </w:rPr>
        <w:t xml:space="preserve">аибольший удельный вес в структуре расходов заняли расходы по </w:t>
      </w:r>
      <w:r w:rsidRPr="0039615F">
        <w:rPr>
          <w:rFonts w:ascii="Times New Roman" w:eastAsia="Times New Roman" w:hAnsi="Times New Roman" w:cs="Times New Roman"/>
          <w:spacing w:val="4"/>
          <w:sz w:val="28"/>
        </w:rPr>
        <w:lastRenderedPageBreak/>
        <w:t xml:space="preserve">разделу </w:t>
      </w:r>
      <w:r w:rsidR="00BC4484" w:rsidRPr="001779B4">
        <w:rPr>
          <w:rFonts w:ascii="Times New Roman" w:eastAsia="Times New Roman" w:hAnsi="Times New Roman" w:cs="Times New Roman"/>
          <w:spacing w:val="4"/>
          <w:sz w:val="28"/>
        </w:rPr>
        <w:t xml:space="preserve">01 </w:t>
      </w:r>
      <w:r w:rsidRPr="001779B4">
        <w:rPr>
          <w:rFonts w:ascii="Times New Roman" w:eastAsia="Times New Roman" w:hAnsi="Times New Roman" w:cs="Times New Roman"/>
          <w:spacing w:val="4"/>
          <w:sz w:val="28"/>
        </w:rPr>
        <w:t>«</w:t>
      </w:r>
      <w:r w:rsidR="00BC4484" w:rsidRPr="001779B4">
        <w:rPr>
          <w:rFonts w:ascii="Times New Roman" w:eastAsia="Times New Roman" w:hAnsi="Times New Roman" w:cs="Times New Roman"/>
          <w:spacing w:val="4"/>
          <w:sz w:val="28"/>
        </w:rPr>
        <w:t>Общегосударственные вопросы</w:t>
      </w:r>
      <w:r w:rsidRPr="001779B4">
        <w:rPr>
          <w:rFonts w:ascii="Times New Roman" w:eastAsia="Times New Roman" w:hAnsi="Times New Roman" w:cs="Times New Roman"/>
          <w:spacing w:val="4"/>
          <w:sz w:val="28"/>
        </w:rPr>
        <w:t xml:space="preserve">» - </w:t>
      </w:r>
      <w:r w:rsidR="00BC4484" w:rsidRPr="001779B4">
        <w:rPr>
          <w:rFonts w:ascii="Times New Roman" w:eastAsia="Times New Roman" w:hAnsi="Times New Roman" w:cs="Times New Roman"/>
          <w:spacing w:val="4"/>
          <w:sz w:val="28"/>
        </w:rPr>
        <w:t>58,7</w:t>
      </w:r>
      <w:r w:rsidRPr="001779B4">
        <w:rPr>
          <w:rFonts w:ascii="Times New Roman" w:eastAsia="Times New Roman" w:hAnsi="Times New Roman" w:cs="Times New Roman"/>
          <w:spacing w:val="4"/>
          <w:sz w:val="28"/>
        </w:rPr>
        <w:t>%</w:t>
      </w:r>
      <w:r w:rsidRPr="001779B4">
        <w:rPr>
          <w:rFonts w:ascii="Times New Roman" w:eastAsia="Times New Roman" w:hAnsi="Times New Roman" w:cs="Times New Roman"/>
          <w:i/>
          <w:iCs/>
          <w:spacing w:val="4"/>
          <w:sz w:val="28"/>
        </w:rPr>
        <w:t>.</w:t>
      </w:r>
      <w:r w:rsidRPr="001779B4">
        <w:rPr>
          <w:rFonts w:ascii="Times New Roman" w:eastAsia="Times New Roman" w:hAnsi="Times New Roman" w:cs="Times New Roman"/>
          <w:spacing w:val="4"/>
          <w:sz w:val="28"/>
        </w:rPr>
        <w:t xml:space="preserve"> Наименьший удельный вес заняли расходы по разделу </w:t>
      </w:r>
      <w:r w:rsidR="00C63401" w:rsidRPr="001779B4">
        <w:rPr>
          <w:rFonts w:ascii="Times New Roman" w:eastAsia="Times New Roman" w:hAnsi="Times New Roman" w:cs="Times New Roman"/>
          <w:spacing w:val="4"/>
          <w:sz w:val="28"/>
        </w:rPr>
        <w:t>04</w:t>
      </w:r>
      <w:r w:rsidRPr="001779B4">
        <w:rPr>
          <w:rFonts w:ascii="Times New Roman" w:eastAsia="Times New Roman" w:hAnsi="Times New Roman" w:cs="Times New Roman"/>
          <w:spacing w:val="4"/>
          <w:sz w:val="28"/>
        </w:rPr>
        <w:t xml:space="preserve"> «</w:t>
      </w:r>
      <w:r w:rsidR="00C63401" w:rsidRPr="001779B4">
        <w:rPr>
          <w:rFonts w:ascii="Times New Roman" w:eastAsia="Times New Roman" w:hAnsi="Times New Roman" w:cs="Times New Roman"/>
          <w:spacing w:val="4"/>
          <w:sz w:val="28"/>
        </w:rPr>
        <w:t xml:space="preserve">Национальная </w:t>
      </w:r>
      <w:r w:rsidR="0039615F" w:rsidRPr="001779B4">
        <w:rPr>
          <w:rFonts w:ascii="Times New Roman" w:eastAsia="Times New Roman" w:hAnsi="Times New Roman" w:cs="Times New Roman"/>
          <w:spacing w:val="4"/>
          <w:sz w:val="28"/>
        </w:rPr>
        <w:t>оборона</w:t>
      </w:r>
      <w:r w:rsidRPr="001779B4">
        <w:rPr>
          <w:rFonts w:ascii="Times New Roman" w:eastAsia="Times New Roman" w:hAnsi="Times New Roman" w:cs="Times New Roman"/>
          <w:spacing w:val="4"/>
          <w:sz w:val="28"/>
        </w:rPr>
        <w:t>» -</w:t>
      </w:r>
      <w:r w:rsidR="00F67804" w:rsidRPr="001779B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BC4484" w:rsidRPr="001779B4">
        <w:rPr>
          <w:rFonts w:ascii="Times New Roman" w:eastAsia="Times New Roman" w:hAnsi="Times New Roman" w:cs="Times New Roman"/>
          <w:spacing w:val="4"/>
          <w:sz w:val="28"/>
        </w:rPr>
        <w:t>3,3</w:t>
      </w:r>
      <w:r w:rsidRPr="001779B4">
        <w:rPr>
          <w:rFonts w:ascii="Times New Roman" w:eastAsia="Times New Roman" w:hAnsi="Times New Roman" w:cs="Times New Roman"/>
          <w:spacing w:val="4"/>
          <w:sz w:val="28"/>
        </w:rPr>
        <w:t>%.</w:t>
      </w:r>
    </w:p>
    <w:p w:rsidR="00CC1F45" w:rsidRPr="0024013D" w:rsidRDefault="00CC1F45" w:rsidP="00CC1F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13D">
        <w:rPr>
          <w:rFonts w:ascii="Times New Roman" w:eastAsia="Times New Roman" w:hAnsi="Times New Roman" w:cs="Times New Roman"/>
          <w:sz w:val="28"/>
          <w:szCs w:val="28"/>
        </w:rPr>
        <w:t xml:space="preserve"> (тыс.</w:t>
      </w:r>
      <w:r w:rsidR="003D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13D">
        <w:rPr>
          <w:rFonts w:ascii="Times New Roman" w:eastAsia="Times New Roman" w:hAnsi="Times New Roman" w:cs="Times New Roman"/>
          <w:sz w:val="28"/>
          <w:szCs w:val="28"/>
        </w:rPr>
        <w:t>руб.)</w:t>
      </w:r>
    </w:p>
    <w:tbl>
      <w:tblPr>
        <w:tblW w:w="974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713"/>
        <w:gridCol w:w="1508"/>
        <w:gridCol w:w="992"/>
        <w:gridCol w:w="1417"/>
        <w:gridCol w:w="1272"/>
      </w:tblGrid>
      <w:tr w:rsidR="008473D0" w:rsidRPr="00CC1F45" w:rsidTr="009F38B0">
        <w:trPr>
          <w:trHeight w:val="450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24013D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24013D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24013D" w:rsidRDefault="008473D0" w:rsidP="005E0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за 20</w:t>
            </w:r>
            <w:r w:rsidR="00BA727F" w:rsidRPr="00240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E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40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7E64CD" w:rsidRDefault="008473D0" w:rsidP="008643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за </w:t>
            </w:r>
            <w:r w:rsidR="00190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240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473D0" w:rsidRPr="00CC1F45" w:rsidTr="009F38B0">
        <w:trPr>
          <w:trHeight w:val="25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3D0" w:rsidRPr="007E64CD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3D0" w:rsidRPr="007E64CD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7E64CD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8473D0" w:rsidRPr="007E64CD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7E64CD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7E64CD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8473D0" w:rsidRPr="007E64CD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7E64CD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%%</w:t>
            </w:r>
          </w:p>
        </w:tc>
      </w:tr>
      <w:tr w:rsidR="008975C5" w:rsidRPr="00CC1F45" w:rsidTr="008D191F">
        <w:trPr>
          <w:trHeight w:val="20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219">
              <w:rPr>
                <w:rFonts w:ascii="Times New Roman" w:hAnsi="Times New Roman" w:cs="Times New Roman"/>
                <w:color w:val="000000"/>
              </w:rPr>
              <w:t>1798,4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75C5">
              <w:rPr>
                <w:rFonts w:ascii="Times New Roman" w:hAnsi="Times New Roman" w:cs="Times New Roman"/>
                <w:color w:val="000000"/>
              </w:rPr>
              <w:t>2472,2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8975C5" w:rsidRPr="00CC1F45" w:rsidTr="008D191F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219"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75C5">
              <w:rPr>
                <w:rFonts w:ascii="Times New Roman" w:hAnsi="Times New Roman" w:cs="Times New Roman"/>
                <w:color w:val="000000"/>
              </w:rPr>
              <w:t>138,2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8975C5" w:rsidRPr="00CC1F45" w:rsidTr="008D191F">
        <w:trPr>
          <w:trHeight w:val="27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219">
              <w:rPr>
                <w:rFonts w:ascii="Times New Roman" w:hAnsi="Times New Roman" w:cs="Times New Roman"/>
                <w:color w:val="000000"/>
              </w:rPr>
              <w:t>1141,6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75C5">
              <w:rPr>
                <w:rFonts w:ascii="Times New Roman" w:hAnsi="Times New Roman" w:cs="Times New Roman"/>
                <w:color w:val="000000"/>
              </w:rPr>
              <w:t>1230,7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8975C5" w:rsidRPr="00CC1F45" w:rsidTr="008D191F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21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75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75C5" w:rsidRPr="00CC1F45" w:rsidTr="008D191F">
        <w:trPr>
          <w:trHeight w:val="32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219"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75C5">
              <w:rPr>
                <w:rFonts w:ascii="Times New Roman" w:hAnsi="Times New Roman" w:cs="Times New Roman"/>
                <w:color w:val="000000"/>
              </w:rPr>
              <w:t>179,4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8975C5" w:rsidRPr="00CC1F45" w:rsidTr="008D191F">
        <w:trPr>
          <w:trHeight w:val="10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105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10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219">
              <w:rPr>
                <w:rFonts w:ascii="Times New Roman" w:hAnsi="Times New Roman" w:cs="Times New Roman"/>
                <w:color w:val="000000"/>
              </w:rPr>
              <w:t>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E64219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75C5">
              <w:rPr>
                <w:rFonts w:ascii="Times New Roman" w:hAnsi="Times New Roman" w:cs="Times New Roman"/>
                <w:color w:val="000000"/>
              </w:rPr>
              <w:t>194,2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8975C5" w:rsidRDefault="008975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8975C5" w:rsidRPr="00CC1F45" w:rsidTr="008D191F">
        <w:trPr>
          <w:trHeight w:val="10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C5" w:rsidRPr="007E64CD" w:rsidRDefault="008975C5" w:rsidP="00CC1F45">
            <w:pPr>
              <w:spacing w:after="0" w:line="105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C5" w:rsidRPr="007E64CD" w:rsidRDefault="008975C5" w:rsidP="00CC1F45">
            <w:pPr>
              <w:spacing w:after="0" w:line="105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C5" w:rsidRPr="000411C6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C5" w:rsidRPr="000411C6" w:rsidRDefault="008975C5" w:rsidP="009D0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C5" w:rsidRPr="00FB71AA" w:rsidRDefault="00FB71A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B71AA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C5" w:rsidRPr="00FB71AA" w:rsidRDefault="00FB71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71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75C5" w:rsidRPr="00CC1F45" w:rsidTr="008D191F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5C5" w:rsidRPr="007E64CD" w:rsidRDefault="008975C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0411C6" w:rsidRDefault="008975C5" w:rsidP="009D0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11C6">
              <w:rPr>
                <w:rFonts w:ascii="Times New Roman" w:hAnsi="Times New Roman" w:cs="Times New Roman"/>
                <w:b/>
                <w:bCs/>
                <w:color w:val="000000"/>
              </w:rPr>
              <w:t>5983,9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0411C6" w:rsidRDefault="008975C5" w:rsidP="009D0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FB71AA" w:rsidRDefault="00FB71A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71AA">
              <w:rPr>
                <w:rFonts w:ascii="Times New Roman" w:hAnsi="Times New Roman" w:cs="Times New Roman"/>
                <w:b/>
                <w:color w:val="000000"/>
              </w:rPr>
              <w:t>4214,7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5C5" w:rsidRPr="00FB71AA" w:rsidRDefault="00FB71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1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710ACF" w:rsidRDefault="004832FF" w:rsidP="00483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видно из таблицы в отчетном году в сравнении с предыдущим </w:t>
      </w:r>
      <w:r w:rsidR="003D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ACF">
        <w:rPr>
          <w:rFonts w:ascii="Times New Roman" w:eastAsia="Times New Roman" w:hAnsi="Times New Roman" w:cs="Times New Roman"/>
          <w:sz w:val="28"/>
          <w:szCs w:val="28"/>
        </w:rPr>
        <w:t xml:space="preserve">отсутствуют расходы по </w:t>
      </w:r>
      <w:r w:rsidR="003D2503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710A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D2503">
        <w:rPr>
          <w:rFonts w:ascii="Times New Roman" w:eastAsia="Times New Roman" w:hAnsi="Times New Roman" w:cs="Times New Roman"/>
          <w:sz w:val="28"/>
          <w:szCs w:val="28"/>
        </w:rPr>
        <w:t xml:space="preserve"> 11 «Физическая культура и спорт»</w:t>
      </w:r>
      <w:r w:rsidR="00710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ACF" w:rsidRPr="00C16B88" w:rsidRDefault="0096084D" w:rsidP="00483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наибольшее </w:t>
      </w:r>
      <w:r w:rsidR="00710ACF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3D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произошло по разделу 0</w:t>
      </w:r>
      <w:r w:rsidR="003D250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2503" w:rsidRPr="00C16B88">
        <w:rPr>
          <w:rFonts w:ascii="Times New Roman" w:eastAsia="Times New Roman" w:hAnsi="Times New Roman" w:cs="Times New Roman"/>
          <w:sz w:val="28"/>
          <w:szCs w:val="28"/>
        </w:rPr>
        <w:t xml:space="preserve">Общегосударственные вопросы» </w:t>
      </w:r>
      <w:r w:rsidR="00710ACF" w:rsidRPr="00C16B88">
        <w:rPr>
          <w:rFonts w:ascii="Times New Roman" w:eastAsia="Times New Roman" w:hAnsi="Times New Roman" w:cs="Times New Roman"/>
          <w:sz w:val="28"/>
          <w:szCs w:val="28"/>
        </w:rPr>
        <w:t>+28,6.</w:t>
      </w:r>
    </w:p>
    <w:p w:rsidR="004F73D3" w:rsidRPr="00C16B88" w:rsidRDefault="004F73D3" w:rsidP="004F7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16B88">
        <w:rPr>
          <w:rFonts w:ascii="Times New Roman" w:eastAsia="Times New Roman" w:hAnsi="Times New Roman" w:cs="Times New Roman"/>
          <w:sz w:val="28"/>
          <w:szCs w:val="28"/>
        </w:rPr>
        <w:t>Расходная часть</w:t>
      </w:r>
      <w:r w:rsidRPr="00C16B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6B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бюджета поселения за </w:t>
      </w:r>
      <w:r w:rsidR="00190632" w:rsidRPr="00C16B88">
        <w:rPr>
          <w:rFonts w:ascii="Times New Roman" w:eastAsia="Times New Roman" w:hAnsi="Times New Roman" w:cs="Times New Roman"/>
          <w:spacing w:val="-6"/>
          <w:sz w:val="28"/>
          <w:szCs w:val="28"/>
        </w:rPr>
        <w:t>2024</w:t>
      </w:r>
      <w:r w:rsidRPr="00C16B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исполнена в сумме </w:t>
      </w:r>
      <w:r w:rsidR="003852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4214,7 </w:t>
      </w:r>
      <w:r w:rsidRPr="00C16B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тыс. рублей, или 100,0 % плановых назначений. </w:t>
      </w:r>
    </w:p>
    <w:p w:rsidR="00171DD5" w:rsidRPr="00171DD5" w:rsidRDefault="00171DD5" w:rsidP="00430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6B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исполнения расходной части бюджета сельского поселения в разрезе разделов, подразделов классификации расходов представлен в таблице</w:t>
      </w:r>
      <w:r w:rsidRPr="00C16B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1F45" w:rsidRPr="00CC1F45" w:rsidRDefault="00CC1F45" w:rsidP="00430EE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уб.)</w:t>
      </w:r>
    </w:p>
    <w:tbl>
      <w:tblPr>
        <w:tblW w:w="974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712"/>
        <w:gridCol w:w="790"/>
        <w:gridCol w:w="1025"/>
        <w:gridCol w:w="806"/>
        <w:gridCol w:w="851"/>
        <w:gridCol w:w="861"/>
        <w:gridCol w:w="883"/>
        <w:gridCol w:w="883"/>
        <w:gridCol w:w="30"/>
      </w:tblGrid>
      <w:tr w:rsidR="00E2251F" w:rsidRPr="00CC1F45" w:rsidTr="009F7403">
        <w:trPr>
          <w:trHeight w:val="255"/>
        </w:trPr>
        <w:tc>
          <w:tcPr>
            <w:tcW w:w="29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51F" w:rsidRPr="00CC1F45" w:rsidRDefault="00E2251F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1F" w:rsidRPr="00CC1F45" w:rsidRDefault="00E2251F" w:rsidP="009F74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1F" w:rsidRPr="00CC1F45" w:rsidRDefault="00E2251F" w:rsidP="009F74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1F" w:rsidRPr="00CC1F45" w:rsidRDefault="00E2251F" w:rsidP="009F74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3852C7" w:rsidRDefault="00E2251F" w:rsidP="003852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2251F" w:rsidRPr="00CC1F45" w:rsidRDefault="00E2251F" w:rsidP="003852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87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85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1F" w:rsidRPr="00CC1F45" w:rsidRDefault="00E2251F" w:rsidP="009F74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</w:t>
            </w:r>
            <w:proofErr w:type="spellEnd"/>
          </w:p>
          <w:p w:rsidR="00E2251F" w:rsidRPr="00CC1F45" w:rsidRDefault="00E2251F" w:rsidP="009F74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</w:t>
            </w:r>
            <w:proofErr w:type="spellEnd"/>
            <w:proofErr w:type="gramEnd"/>
          </w:p>
          <w:p w:rsidR="00E2251F" w:rsidRPr="00CC1F45" w:rsidRDefault="00E2251F" w:rsidP="009F74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</w:t>
            </w:r>
            <w:proofErr w:type="spellEnd"/>
          </w:p>
          <w:p w:rsidR="00E2251F" w:rsidRPr="00CC1F45" w:rsidRDefault="00E2251F" w:rsidP="001C6A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план) 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1F" w:rsidRPr="00CC1F45" w:rsidRDefault="00E2251F" w:rsidP="009F74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E2251F" w:rsidRPr="00CC1F45" w:rsidRDefault="00E2251F" w:rsidP="00380A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80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1F" w:rsidRPr="00CC1F45" w:rsidRDefault="00E2251F" w:rsidP="009F74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плану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1F" w:rsidRPr="00CC1F45" w:rsidRDefault="00E2251F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E2251F" w:rsidRDefault="00E2251F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предыдущему</w:t>
            </w:r>
          </w:p>
          <w:p w:rsidR="00E2251F" w:rsidRPr="00CC1F45" w:rsidRDefault="00E2251F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1F" w:rsidRPr="00CC1F45" w:rsidRDefault="00E2251F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E2251F" w:rsidRDefault="00E2251F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E2251F" w:rsidRPr="00CC1F45" w:rsidRDefault="00E2251F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E2251F" w:rsidRPr="00CC1F45" w:rsidRDefault="00E2251F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C96" w:rsidRPr="00CC1F45" w:rsidTr="001C6A1D">
        <w:trPr>
          <w:trHeight w:val="1345"/>
        </w:trPr>
        <w:tc>
          <w:tcPr>
            <w:tcW w:w="29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510"/>
        </w:trPr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1798,4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673,8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70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B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B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98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400,4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C1F45" w:rsidRDefault="00CA5DAA" w:rsidP="00BD41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BB41B8" w:rsidP="00B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B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AF54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2,5 раза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136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136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D45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D45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C1F45" w:rsidRDefault="00CA5DAA" w:rsidP="005D4B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D45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D45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</w:t>
            </w:r>
          </w:p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2B2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2B2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2B2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C1F45" w:rsidRDefault="00CA5DAA" w:rsidP="001C63F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2B2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2B2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092795" w:rsidRDefault="00CA5DAA" w:rsidP="001C63F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09279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09279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2B2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-2570,8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Default="00CA5DAA" w:rsidP="0009279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2B2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-2570,8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</w:tcPr>
          <w:p w:rsidR="00CA5DAA" w:rsidRPr="00CC1F45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AA" w:rsidRPr="00CC1F45" w:rsidTr="00BA2CA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C1F45" w:rsidRDefault="00CA5DA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4214,7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-1769,2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DAA" w:rsidRPr="00CA5DAA" w:rsidRDefault="00CA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D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30" w:type="dxa"/>
            <w:vAlign w:val="center"/>
            <w:hideMark/>
          </w:tcPr>
          <w:p w:rsidR="00CA5DAA" w:rsidRPr="0024461E" w:rsidRDefault="00CA5DA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1F45" w:rsidRPr="00CC1F45" w:rsidRDefault="00CC1F45" w:rsidP="00CC1F4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3CF6"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 </w:t>
      </w:r>
      <w:r w:rsidR="00CC34AC">
        <w:rPr>
          <w:rFonts w:ascii="Times New Roman" w:eastAsia="Times New Roman" w:hAnsi="Times New Roman" w:cs="Times New Roman"/>
          <w:sz w:val="28"/>
          <w:szCs w:val="28"/>
        </w:rPr>
        <w:t xml:space="preserve">2472,2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что составляет 100 % к плану, и </w:t>
      </w:r>
      <w:r w:rsidR="00CC34AC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583982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CC34AC">
        <w:rPr>
          <w:rFonts w:ascii="Times New Roman" w:eastAsia="Times New Roman" w:hAnsi="Times New Roman" w:cs="Times New Roman"/>
          <w:sz w:val="28"/>
          <w:szCs w:val="28"/>
        </w:rPr>
        <w:t>673,8</w:t>
      </w:r>
      <w:r w:rsidR="00B03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839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60E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83982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D36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4AC">
        <w:rPr>
          <w:rFonts w:ascii="Times New Roman" w:eastAsia="Times New Roman" w:hAnsi="Times New Roman" w:cs="Times New Roman"/>
          <w:sz w:val="28"/>
          <w:szCs w:val="28"/>
        </w:rPr>
        <w:t>37,5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Удельный вес расходов по данному разделу составил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58,7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 xml:space="preserve"> (наибольший)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структуре расходов бюджета.</w:t>
      </w:r>
      <w:r w:rsidR="00D360E5"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 средств осуществлялось по подразделам:</w:t>
      </w:r>
    </w:p>
    <w:p w:rsidR="00CC1F45" w:rsidRPr="00CC1F45" w:rsidRDefault="00D360E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04 «Функционирование Правительства РФ, высших  исполнительных органов государственной власти субъектов РФ, местных администраций» исполнение составило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2036,9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100,0% от плана, что </w:t>
      </w:r>
      <w:r w:rsidR="0047001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BA120D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 xml:space="preserve">400,4 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BA12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A120D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24,5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асходы исполнены на обеспечение деятельности аппарата</w:t>
      </w:r>
      <w:r w:rsidRPr="00D360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поселения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1F45" w:rsidRP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60E5">
        <w:rPr>
          <w:rFonts w:ascii="Times New Roman" w:eastAsia="Times New Roman" w:hAnsi="Times New Roman" w:cs="Times New Roman"/>
          <w:sz w:val="28"/>
          <w:szCs w:val="28"/>
        </w:rPr>
        <w:t xml:space="preserve">Расходы 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с начислениями </w:t>
      </w:r>
      <w:r w:rsidR="00D360E5">
        <w:rPr>
          <w:rFonts w:ascii="Times New Roman" w:eastAsia="Times New Roman" w:hAnsi="Times New Roman" w:cs="Times New Roman"/>
          <w:sz w:val="28"/>
          <w:szCs w:val="28"/>
        </w:rPr>
        <w:t>главы сельской администрации –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612,2</w:t>
      </w:r>
      <w:r w:rsidR="00D360E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работников сельской администрации в сумме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873,7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C1F45" w:rsidRP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60E5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товаров, работ и услуг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289,9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прочие расходы в сумме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3,3</w:t>
      </w:r>
      <w:r w:rsidR="00AC0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95344D" w:rsidRDefault="0095344D" w:rsidP="002B6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B6D83"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06 «Обеспечение деятельности финансовых, налоговых и таможенных органов и органов финансового (финансово-бюджетного) надзора» </w:t>
      </w:r>
      <w:r w:rsidR="002B6D83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2B6D83" w:rsidRPr="00CC1F45">
        <w:rPr>
          <w:rFonts w:ascii="Times New Roman" w:eastAsia="Times New Roman" w:hAnsi="Times New Roman" w:cs="Times New Roman"/>
          <w:sz w:val="28"/>
          <w:szCs w:val="28"/>
        </w:rPr>
        <w:t>в сумме 0,5 тыс. рублей</w:t>
      </w:r>
      <w:r w:rsidR="002B6D83">
        <w:rPr>
          <w:rFonts w:ascii="Times New Roman" w:eastAsia="Times New Roman" w:hAnsi="Times New Roman" w:cs="Times New Roman"/>
          <w:sz w:val="28"/>
          <w:szCs w:val="28"/>
        </w:rPr>
        <w:t>, что составляет 100% от плана</w:t>
      </w:r>
      <w:r w:rsidR="002B6D83"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6D83" w:rsidRPr="002B6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344D"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асходы исполнены на осуществление передаваемых полномочий по осуществлению внешнего муниципального финансового контроля в сумме 0,5 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68E7" w:rsidRDefault="0095344D" w:rsidP="002B6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 подразделу 01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выборов и референдумов»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сумме 24,5 тыс. рублей.</w:t>
      </w:r>
      <w:proofErr w:type="gramStart"/>
      <w:r w:rsidR="00AF5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AF542E">
        <w:rPr>
          <w:rFonts w:ascii="Times New Roman" w:eastAsia="Times New Roman" w:hAnsi="Times New Roman" w:cs="Times New Roman"/>
          <w:sz w:val="28"/>
          <w:szCs w:val="28"/>
        </w:rPr>
        <w:t>Средства израсходованы на проведение выборов.</w:t>
      </w:r>
    </w:p>
    <w:p w:rsidR="00AB14F7" w:rsidRDefault="0095344D" w:rsidP="00396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01 13 «Другие общегосударственные вопросы» исполнение составило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410,3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100,0% к плану, что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34188D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 xml:space="preserve">248,9 </w:t>
      </w:r>
      <w:r w:rsidR="00C06D7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1263B5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в 2,5 раза.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F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B14F7" w:rsidRPr="00AB14F7">
        <w:rPr>
          <w:rFonts w:ascii="Times New Roman" w:eastAsia="Times New Roman" w:hAnsi="Times New Roman" w:cs="Times New Roman"/>
          <w:bCs/>
          <w:sz w:val="28"/>
          <w:szCs w:val="28"/>
        </w:rPr>
        <w:t>асходы исполнены на содержание Дом</w:t>
      </w:r>
      <w:r w:rsidR="00AB14F7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AB14F7" w:rsidRP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</w:t>
      </w:r>
      <w:r w:rsid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библиотек поселения</w:t>
      </w:r>
      <w:r w:rsidR="0096206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прочие расходы</w:t>
      </w:r>
      <w:r w:rsidR="00AB14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1F45" w:rsidRPr="00CC1F45" w:rsidRDefault="00CC1F45" w:rsidP="00CC1F4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функциональной классификации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исполнены расходы в объеме утвержденных ассигнований </w:t>
      </w:r>
      <w:r w:rsidR="005A734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специалиста по первичному воинскому учету в сумме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 xml:space="preserve">138,2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="005A734D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02 03 «</w:t>
      </w:r>
      <w:r w:rsidR="005A734D" w:rsidRPr="005A734D">
        <w:rPr>
          <w:rFonts w:ascii="Times New Roman" w:eastAsia="Times New Roman" w:hAnsi="Times New Roman" w:cs="Times New Roman"/>
          <w:sz w:val="28"/>
          <w:szCs w:val="28"/>
        </w:rPr>
        <w:t>Мобилизационная и вневойсковая подготовка</w:t>
      </w:r>
      <w:r w:rsidR="005A734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662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Указанные расходы имеют удельный вес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расходов бюджета поселения. По сравнению с </w:t>
      </w:r>
      <w:r w:rsidR="00662B82"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годом  расходы по данному разделу у</w:t>
      </w:r>
      <w:r w:rsidR="00713F40"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 xml:space="preserve"> 23,2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5A7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0621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82942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935B4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F542E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C1F45" w:rsidRPr="00CC1F45" w:rsidRDefault="00CC1F45" w:rsidP="00CC1F4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исполнены расходы в объеме утвержденных ассигнований в сумме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 xml:space="preserve">1230,7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рублей. Средства использованы на содержание пожарной команды по обеспечению пожарной безопасности. Указанные расходы </w:t>
      </w:r>
      <w:r w:rsidR="00774CE2">
        <w:rPr>
          <w:rFonts w:ascii="Times New Roman" w:eastAsia="Times New Roman" w:hAnsi="Times New Roman" w:cs="Times New Roman"/>
          <w:sz w:val="28"/>
          <w:szCs w:val="28"/>
        </w:rPr>
        <w:t xml:space="preserve">исполнены по подразделу </w:t>
      </w:r>
      <w:r w:rsidR="00774CE2" w:rsidRPr="00774CE2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774C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4CE2" w:rsidRPr="00774CE2">
        <w:rPr>
          <w:rFonts w:ascii="Times New Roman" w:eastAsia="Times New Roman" w:hAnsi="Times New Roman" w:cs="Times New Roman"/>
          <w:bCs/>
          <w:sz w:val="28"/>
          <w:szCs w:val="28"/>
        </w:rPr>
        <w:t>10 «Обеспечение пожарной безопасности»</w:t>
      </w:r>
      <w:r w:rsidR="00774CE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имеют удельный вес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29,2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расходов бюджета поселения. По сравнению с </w:t>
      </w:r>
      <w:r w:rsidR="00E84133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данному разделу у</w:t>
      </w:r>
      <w:r w:rsidR="00F84ECE"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89,1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7,8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F425B" w:rsidRDefault="00BE24A7" w:rsidP="00E8413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84133" w:rsidRPr="00E84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25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84133" w:rsidRPr="00CC1F45">
        <w:rPr>
          <w:rFonts w:ascii="Times New Roman" w:eastAsia="Times New Roman" w:hAnsi="Times New Roman" w:cs="Times New Roman"/>
          <w:sz w:val="28"/>
          <w:szCs w:val="28"/>
        </w:rPr>
        <w:t xml:space="preserve">асходы </w:t>
      </w:r>
      <w:r w:rsidR="004F425B">
        <w:rPr>
          <w:rFonts w:ascii="Times New Roman" w:eastAsia="Times New Roman" w:hAnsi="Times New Roman" w:cs="Times New Roman"/>
          <w:sz w:val="28"/>
          <w:szCs w:val="28"/>
        </w:rPr>
        <w:t>не осуществлялись.</w:t>
      </w:r>
    </w:p>
    <w:p w:rsidR="00CC1F45" w:rsidRPr="00CC1F45" w:rsidRDefault="00F52420" w:rsidP="002B0A5D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="00CC1F45"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C1F45"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</w:t>
      </w:r>
      <w:r w:rsidR="00CC1F45"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="00CC1F45"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 xml:space="preserve">расходы исполнены по подразделу 05 03 «Благоустройство» в сумме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 xml:space="preserve">179,4 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тыс. рублей, что составило 100,0% к плановым назначениям. Средства использованы </w:t>
      </w:r>
      <w:proofErr w:type="gramStart"/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1F45" w:rsidRPr="00CC1F45" w:rsidRDefault="00CC1F45" w:rsidP="00CC1F4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уличное освещение в сумме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117,5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рублей;</w:t>
      </w:r>
    </w:p>
    <w:p w:rsidR="00CC1F45" w:rsidRPr="00CC1F45" w:rsidRDefault="00CC1F45" w:rsidP="00CC1F4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содержание мест захоронения в сумме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16,0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рублей;</w:t>
      </w:r>
    </w:p>
    <w:p w:rsidR="00CC1F45" w:rsidRPr="00CC1F45" w:rsidRDefault="00CC1F45" w:rsidP="00CC1F4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территории поселения  в сумме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45,9</w:t>
      </w:r>
      <w:r w:rsidR="00537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рублей.</w:t>
      </w:r>
    </w:p>
    <w:p w:rsidR="00CC1F45" w:rsidRDefault="00CC1F45" w:rsidP="00CC1F4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расходов составил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По сравнению с </w:t>
      </w:r>
      <w:r w:rsidR="00F52420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данному разделу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15,4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EA3B43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9,4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F6622" w:rsidRDefault="00CC1F45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По разделу  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10 00 «Социальная политика»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составило </w:t>
      </w:r>
      <w:r w:rsidR="005540AE">
        <w:rPr>
          <w:rFonts w:ascii="Times New Roman" w:eastAsia="Times New Roman" w:hAnsi="Times New Roman" w:cs="Times New Roman"/>
          <w:sz w:val="28"/>
          <w:szCs w:val="28"/>
        </w:rPr>
        <w:t>194,2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100,0% от плана, удельный вес в общей сумме расходов бюджета составил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>4,6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537788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238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исполнению </w:t>
      </w:r>
      <w:r w:rsidR="00537788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455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4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Расходование сре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оизводилось</w:t>
      </w:r>
      <w:r w:rsidR="008625B4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подразделам</w:t>
      </w:r>
      <w:r w:rsidR="00DF66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25B4" w:rsidRPr="008625B4" w:rsidRDefault="008625B4" w:rsidP="0086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10 01 «Пенсионное обеспечение» в сумме </w:t>
      </w:r>
      <w:r w:rsidR="005540AE">
        <w:rPr>
          <w:rFonts w:ascii="Times New Roman" w:eastAsia="Times New Roman" w:hAnsi="Times New Roman" w:cs="Times New Roman"/>
          <w:sz w:val="28"/>
          <w:szCs w:val="28"/>
        </w:rPr>
        <w:t>194,2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20B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 Данные расходы предусмотрены на ежемесячную доплату к пенсии муниципальным служащим;</w:t>
      </w:r>
    </w:p>
    <w:p w:rsidR="00320B3C" w:rsidRDefault="008625B4" w:rsidP="0086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5B4">
        <w:rPr>
          <w:rFonts w:ascii="Times New Roman" w:eastAsia="Times New Roman" w:hAnsi="Times New Roman" w:cs="Times New Roman"/>
          <w:sz w:val="28"/>
          <w:szCs w:val="28"/>
        </w:rPr>
        <w:t>10 03 «Социальное обеспечение населения» в сумме 0,0 тыс. рублей</w:t>
      </w:r>
      <w:r w:rsidR="00320B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788" w:rsidRDefault="00320B3C" w:rsidP="0086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5B4">
        <w:rPr>
          <w:rFonts w:ascii="Times New Roman" w:eastAsia="Times New Roman" w:hAnsi="Times New Roman" w:cs="Times New Roman"/>
          <w:sz w:val="28"/>
          <w:szCs w:val="28"/>
        </w:rPr>
        <w:t>10 0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Другие вопросы в области с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й политики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377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Pr="0060355D" w:rsidRDefault="00CC1F45" w:rsidP="0060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Анализ исполнения бюджета поселения</w:t>
      </w:r>
      <w:r w:rsid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разрезе </w:t>
      </w:r>
      <w:r w:rsidRPr="0060355D">
        <w:rPr>
          <w:rFonts w:ascii="Times New Roman" w:eastAsia="Times New Roman" w:hAnsi="Times New Roman" w:cs="Times New Roman"/>
          <w:bCs/>
          <w:sz w:val="28"/>
          <w:szCs w:val="28"/>
        </w:rPr>
        <w:t>классификации операций сектора государственного управления</w:t>
      </w:r>
      <w:r w:rsidR="006035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 в таблице.</w:t>
      </w:r>
    </w:p>
    <w:p w:rsidR="00CC1F45" w:rsidRPr="00CC1F45" w:rsidRDefault="00CC1F45" w:rsidP="00CC1F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уб.)</w:t>
      </w:r>
    </w:p>
    <w:tbl>
      <w:tblPr>
        <w:tblW w:w="959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82"/>
        <w:gridCol w:w="1322"/>
        <w:gridCol w:w="1166"/>
        <w:gridCol w:w="1376"/>
        <w:gridCol w:w="1376"/>
        <w:gridCol w:w="932"/>
      </w:tblGrid>
      <w:tr w:rsidR="00855142" w:rsidRPr="00100C38" w:rsidTr="00DC2ECE">
        <w:trPr>
          <w:trHeight w:val="127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42" w:rsidRPr="00100C38" w:rsidRDefault="00855142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42" w:rsidRPr="00100C38" w:rsidRDefault="00855142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44D" w:rsidRDefault="00855142" w:rsidP="002B240C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r w:rsidR="00477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предыдущего</w:t>
            </w:r>
          </w:p>
          <w:p w:rsidR="00855142" w:rsidRPr="00100C38" w:rsidRDefault="00855142" w:rsidP="002B240C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42" w:rsidRPr="00100C38" w:rsidRDefault="00855142" w:rsidP="00DF7F2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r w:rsidR="00190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42" w:rsidRPr="00CC1F45" w:rsidRDefault="00855142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855142" w:rsidRDefault="00855142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предыдущему</w:t>
            </w:r>
          </w:p>
          <w:p w:rsidR="00855142" w:rsidRPr="00CC1F45" w:rsidRDefault="00855142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42" w:rsidRPr="00CC1F45" w:rsidRDefault="00855142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855142" w:rsidRDefault="00855142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855142" w:rsidRPr="00CC1F45" w:rsidRDefault="00855142" w:rsidP="00081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5142" w:rsidRPr="00100C38" w:rsidRDefault="00855142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Структура,</w:t>
            </w:r>
          </w:p>
          <w:p w:rsidR="00855142" w:rsidRPr="00100C38" w:rsidRDefault="00855142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C1850" w:rsidRPr="00100C38" w:rsidTr="00D637AB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выплату по оплате труда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2514,9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3046,6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531,7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121,1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72,3</w:t>
            </w:r>
          </w:p>
        </w:tc>
      </w:tr>
      <w:tr w:rsidR="00DC1850" w:rsidRPr="00100C38" w:rsidTr="00D637AB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699,6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229,6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148,9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</w:tr>
      <w:tr w:rsidR="00DC1850" w:rsidRPr="00100C38" w:rsidTr="00D637AB">
        <w:trPr>
          <w:trHeight w:val="1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7A38B1">
            <w:pPr>
              <w:spacing w:after="0" w:line="136" w:lineRule="atLeast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7A38B1">
            <w:pPr>
              <w:spacing w:after="0" w:line="136" w:lineRule="atLeast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текущего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C1850" w:rsidRPr="00100C38" w:rsidTr="00D637AB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C1850" w:rsidRPr="00100C38" w:rsidTr="00D637AB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50" w:rsidRPr="00100C38" w:rsidRDefault="00DC1850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850" w:rsidRPr="00100C38" w:rsidRDefault="00DC1850" w:rsidP="007A38B1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194,2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194,2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DC1850" w:rsidRPr="00100C38" w:rsidTr="00D637AB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201,2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DC1850" w:rsidRPr="00100C38" w:rsidTr="00D637AB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2583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-2577,8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458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 496,7 раза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C1850" w:rsidRPr="00100C38" w:rsidTr="00D637AB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204,5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234,7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114,8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</w:tr>
      <w:tr w:rsidR="00DC1850" w:rsidRPr="00100C38" w:rsidTr="00D637AB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50" w:rsidRPr="00100C38" w:rsidRDefault="00DC1850" w:rsidP="00CC1F45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850">
              <w:rPr>
                <w:rFonts w:ascii="Times New Roman" w:hAnsi="Times New Roman" w:cs="Times New Roman"/>
                <w:b/>
                <w:bCs/>
                <w:color w:val="000000"/>
              </w:rPr>
              <w:t>5983,9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850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b/>
                <w:bCs/>
                <w:color w:val="000000"/>
              </w:rPr>
              <w:t>-1769,2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b/>
                <w:bCs/>
                <w:color w:val="000000"/>
              </w:rPr>
              <w:t>70,4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DC1850" w:rsidRPr="00DC1850" w:rsidRDefault="00DC1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850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:rsidR="00D63323" w:rsidRDefault="00CC1F45" w:rsidP="00257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 следующее. Расходы на </w:t>
      </w:r>
      <w:r w:rsidR="00257A6A" w:rsidRPr="00FB2F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7A6A" w:rsidRPr="00FB2FC3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плату труда и начисления на выплату по оплате</w:t>
      </w:r>
      <w:r w:rsidR="00897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7A6A" w:rsidRPr="00FB2FC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E6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(статьи 211, 212, 213) составили 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3046,6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 тыс. рублей, или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72,3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общих расходов бюджета. </w:t>
      </w:r>
      <w:r w:rsidR="00257A6A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="00257A6A">
        <w:rPr>
          <w:rFonts w:ascii="Times New Roman" w:eastAsia="Times New Roman" w:hAnsi="Times New Roman" w:cs="Times New Roman"/>
          <w:sz w:val="28"/>
          <w:szCs w:val="28"/>
        </w:rPr>
        <w:t xml:space="preserve"> годом р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асходы на заработную плату с начислениями </w:t>
      </w:r>
      <w:r w:rsidR="00897C6F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531,7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5489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21,1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</w:t>
      </w:r>
      <w:r w:rsidR="00257A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Расходы на оплату работ, услуг в </w:t>
      </w:r>
      <w:r w:rsidR="0005489E">
        <w:rPr>
          <w:rFonts w:ascii="Times New Roman" w:eastAsia="Times New Roman" w:hAnsi="Times New Roman" w:cs="Times New Roman"/>
          <w:sz w:val="28"/>
          <w:szCs w:val="28"/>
        </w:rPr>
        <w:t xml:space="preserve">отчетном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году составили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 xml:space="preserve">699,6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  <w:r w:rsidR="00FA1CCA"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16,6</w:t>
      </w:r>
      <w:r w:rsidR="00FA1CCA" w:rsidRPr="00CC1F45">
        <w:rPr>
          <w:rFonts w:ascii="Times New Roman" w:eastAsia="Times New Roman" w:hAnsi="Times New Roman" w:cs="Times New Roman"/>
          <w:sz w:val="28"/>
          <w:szCs w:val="28"/>
        </w:rPr>
        <w:t xml:space="preserve">% от общих расходов бюджета. </w:t>
      </w:r>
      <w:r w:rsidR="00FA1CCA">
        <w:rPr>
          <w:rFonts w:ascii="Times New Roman" w:eastAsia="Times New Roman" w:hAnsi="Times New Roman" w:cs="Times New Roman"/>
          <w:sz w:val="28"/>
          <w:szCs w:val="28"/>
        </w:rPr>
        <w:t xml:space="preserve">Расходы по данной статье в </w:t>
      </w:r>
      <w:r w:rsidR="004C5731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="00FA1CC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229,6</w:t>
      </w:r>
      <w:r w:rsidR="004C5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48,9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897C6F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A1C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610">
        <w:rPr>
          <w:rFonts w:ascii="Times New Roman" w:eastAsia="Times New Roman" w:hAnsi="Times New Roman" w:cs="Times New Roman"/>
          <w:sz w:val="28"/>
          <w:szCs w:val="28"/>
        </w:rPr>
        <w:t xml:space="preserve"> Расходы на п</w:t>
      </w:r>
      <w:r w:rsidR="00D16610" w:rsidRPr="00D16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риобретение </w:t>
      </w:r>
      <w:r w:rsidR="00257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</w:t>
      </w:r>
      <w:r w:rsidR="00D16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составили </w:t>
      </w:r>
      <w:r w:rsidR="006F56CD">
        <w:rPr>
          <w:rFonts w:ascii="Times New Roman" w:eastAsia="Times New Roman" w:hAnsi="Times New Roman" w:cs="Times New Roman"/>
          <w:color w:val="000000"/>
          <w:sz w:val="28"/>
          <w:szCs w:val="28"/>
        </w:rPr>
        <w:t>234,7</w:t>
      </w:r>
      <w:r w:rsidR="00D16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D16610" w:rsidRPr="00D16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610"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5,6</w:t>
      </w:r>
      <w:r w:rsidR="00D16610" w:rsidRPr="004C5731">
        <w:rPr>
          <w:rFonts w:ascii="Times New Roman" w:eastAsia="Times New Roman" w:hAnsi="Times New Roman" w:cs="Times New Roman"/>
          <w:sz w:val="28"/>
          <w:szCs w:val="28"/>
        </w:rPr>
        <w:t>% от общих расходов бюджета</w:t>
      </w:r>
      <w:r w:rsidR="00257A6A" w:rsidRPr="004C5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489E" w:rsidRPr="004C5731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 w:rsidR="00897C6F" w:rsidRPr="004C5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9E" w:rsidRPr="004C5731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257A6A" w:rsidRPr="004C57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14,8</w:t>
      </w:r>
      <w:r w:rsidR="00257A6A" w:rsidRPr="004C573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D63323" w:rsidRPr="004C57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C5731" w:rsidRPr="004C5731">
        <w:rPr>
          <w:rFonts w:ascii="Times New Roman" w:eastAsia="Times New Roman" w:hAnsi="Times New Roman" w:cs="Times New Roman"/>
          <w:sz w:val="28"/>
          <w:szCs w:val="28"/>
        </w:rPr>
        <w:t xml:space="preserve">Расходы на приобретение основных средств составили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5,2</w:t>
      </w:r>
      <w:r w:rsidR="004C5731" w:rsidRPr="004C573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C5731" w:rsidRPr="004C573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0,1</w:t>
      </w:r>
      <w:r w:rsidR="004C5731" w:rsidRPr="004C5731">
        <w:rPr>
          <w:rFonts w:ascii="Times New Roman" w:eastAsia="Times New Roman" w:hAnsi="Times New Roman" w:cs="Times New Roman"/>
          <w:sz w:val="28"/>
          <w:szCs w:val="28"/>
        </w:rPr>
        <w:t xml:space="preserve">% в расходах поселения. </w:t>
      </w:r>
      <w:r w:rsidR="006F56CD">
        <w:rPr>
          <w:rFonts w:ascii="Times New Roman" w:eastAsia="Times New Roman" w:hAnsi="Times New Roman" w:cs="Times New Roman"/>
          <w:sz w:val="28"/>
          <w:szCs w:val="28"/>
        </w:rPr>
        <w:t>В сравнении с прошлым годом расходы на приобретение основных средств снизились в 496,7 раза.</w:t>
      </w:r>
    </w:p>
    <w:p w:rsidR="00F72F1A" w:rsidRPr="00FF675C" w:rsidRDefault="00FF675C" w:rsidP="00497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75C">
        <w:rPr>
          <w:rFonts w:ascii="Times New Roman" w:eastAsia="Times New Roman" w:hAnsi="Times New Roman" w:cs="Times New Roman"/>
          <w:b/>
          <w:sz w:val="28"/>
          <w:szCs w:val="28"/>
        </w:rPr>
        <w:t>Анализ и</w:t>
      </w:r>
      <w:r w:rsidR="00F72F1A" w:rsidRPr="00FF675C">
        <w:rPr>
          <w:rFonts w:ascii="Times New Roman" w:eastAsia="Times New Roman" w:hAnsi="Times New Roman" w:cs="Times New Roman"/>
          <w:b/>
          <w:sz w:val="28"/>
          <w:szCs w:val="28"/>
        </w:rPr>
        <w:t>сточник</w:t>
      </w:r>
      <w:r w:rsidRPr="00FF675C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F72F1A" w:rsidRPr="00FF675C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финансирования дефицита бюджета</w:t>
      </w:r>
    </w:p>
    <w:p w:rsidR="00D43DBD" w:rsidRDefault="00D43DBD" w:rsidP="00D43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proofErr w:type="spellStart"/>
      <w:r w:rsidRPr="0078690D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29 д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>екабря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114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78690D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86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Суражского муниципального района</w:t>
      </w:r>
      <w:r w:rsidRPr="00786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8690D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сбалансированным.</w:t>
      </w:r>
    </w:p>
    <w:p w:rsidR="00F72F1A" w:rsidRPr="00CC1F45" w:rsidRDefault="00D43DBD" w:rsidP="00D43D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EC7">
        <w:rPr>
          <w:rFonts w:ascii="Times New Roman" w:eastAsia="Times New Roman" w:hAnsi="Times New Roman" w:cs="Times New Roman"/>
          <w:sz w:val="28"/>
          <w:szCs w:val="28"/>
        </w:rPr>
        <w:t>В процессе исполнения бюджета</w:t>
      </w:r>
      <w:r w:rsidR="003913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1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731"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</w:t>
      </w:r>
      <w:r w:rsidR="003913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5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A80">
        <w:rPr>
          <w:rFonts w:ascii="Times New Roman" w:hAnsi="Times New Roman"/>
          <w:sz w:val="28"/>
          <w:szCs w:val="28"/>
        </w:rPr>
        <w:t xml:space="preserve">утвержден </w:t>
      </w:r>
      <w:r w:rsidR="008E6CE0">
        <w:rPr>
          <w:rFonts w:ascii="Times New Roman" w:hAnsi="Times New Roman"/>
          <w:sz w:val="28"/>
          <w:szCs w:val="28"/>
        </w:rPr>
        <w:t xml:space="preserve"> де</w:t>
      </w:r>
      <w:r w:rsidR="00CA0A80">
        <w:rPr>
          <w:rFonts w:ascii="Times New Roman" w:hAnsi="Times New Roman"/>
          <w:sz w:val="28"/>
          <w:szCs w:val="28"/>
        </w:rPr>
        <w:t xml:space="preserve">фицит в сумме </w:t>
      </w:r>
      <w:r w:rsidR="008E6CE0">
        <w:rPr>
          <w:rFonts w:ascii="Times New Roman" w:hAnsi="Times New Roman"/>
          <w:sz w:val="28"/>
          <w:szCs w:val="28"/>
        </w:rPr>
        <w:t>49,8</w:t>
      </w:r>
      <w:r w:rsidR="00F72F1A"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F72F1A" w:rsidRPr="00217614" w:rsidRDefault="00F72F1A" w:rsidP="00F7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6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отчётом об исполнении бюджета за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77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61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7C07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17614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="00FF675C">
        <w:rPr>
          <w:rFonts w:ascii="Times New Roman" w:eastAsia="Times New Roman" w:hAnsi="Times New Roman" w:cs="Times New Roman"/>
          <w:sz w:val="28"/>
          <w:szCs w:val="28"/>
        </w:rPr>
        <w:t xml:space="preserve">фицитом </w:t>
      </w:r>
      <w:r w:rsidR="00D77C07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49,8</w:t>
      </w:r>
      <w:r w:rsidR="00FF675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217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BF5" w:rsidRPr="00216BF5" w:rsidRDefault="00216BF5" w:rsidP="00216BF5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6BF5">
        <w:rPr>
          <w:rFonts w:ascii="Times New Roman" w:eastAsia="Times New Roman" w:hAnsi="Times New Roman" w:cs="Times New Roman"/>
          <w:sz w:val="28"/>
          <w:szCs w:val="28"/>
        </w:rPr>
        <w:t>По состоянию на 01.01.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средств на счете бюджета составил 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88,0</w:t>
      </w:r>
      <w:r w:rsidR="0039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 w:rsidR="00D77C07" w:rsidRPr="00216BF5">
        <w:rPr>
          <w:rFonts w:ascii="Times New Roman" w:eastAsia="Times New Roman" w:hAnsi="Times New Roman" w:cs="Times New Roman"/>
          <w:sz w:val="28"/>
          <w:szCs w:val="28"/>
        </w:rPr>
        <w:t>на 01.01.20</w:t>
      </w:r>
      <w:r w:rsidR="00D77C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7C07" w:rsidRPr="00216BF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77C07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38,2</w:t>
      </w:r>
      <w:r w:rsidR="00D77C0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на </w:t>
      </w:r>
      <w:r w:rsidR="008E6CE0">
        <w:rPr>
          <w:rFonts w:ascii="Times New Roman" w:eastAsia="Times New Roman" w:hAnsi="Times New Roman" w:cs="Times New Roman"/>
          <w:sz w:val="28"/>
          <w:szCs w:val="28"/>
        </w:rPr>
        <w:t>49,8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</w:p>
    <w:p w:rsidR="004626DF" w:rsidRPr="00B92256" w:rsidRDefault="004626DF" w:rsidP="004626DF">
      <w:pPr>
        <w:spacing w:after="0" w:line="240" w:lineRule="auto"/>
        <w:jc w:val="center"/>
        <w:rPr>
          <w:rFonts w:ascii="Calibri" w:hAnsi="Calibri"/>
        </w:rPr>
      </w:pPr>
      <w:r w:rsidRPr="00B92256">
        <w:rPr>
          <w:rFonts w:ascii="Times New Roman" w:hAnsi="Times New Roman"/>
          <w:b/>
          <w:bCs/>
          <w:sz w:val="28"/>
          <w:szCs w:val="28"/>
        </w:rPr>
        <w:t>Анализ использования средств резервного фонда</w:t>
      </w:r>
    </w:p>
    <w:p w:rsidR="006A32B1" w:rsidRPr="00B92256" w:rsidRDefault="004626DF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2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Решением </w:t>
      </w:r>
      <w:proofErr w:type="spellStart"/>
      <w:r w:rsidRPr="00B92256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B92256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D0073D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92256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9173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073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2256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D0073D">
        <w:rPr>
          <w:rFonts w:ascii="Times New Roman" w:eastAsia="Times New Roman" w:hAnsi="Times New Roman" w:cs="Times New Roman"/>
          <w:sz w:val="28"/>
          <w:szCs w:val="28"/>
        </w:rPr>
        <w:t>114</w:t>
      </w:r>
      <w:r w:rsidRPr="00B92256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B92256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B922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92256">
        <w:rPr>
          <w:rFonts w:ascii="Times New Roman" w:eastAsia="Times New Roman" w:hAnsi="Times New Roman" w:cs="Times New Roman"/>
          <w:sz w:val="28"/>
          <w:szCs w:val="28"/>
        </w:rPr>
        <w:t xml:space="preserve"> год» резервный фонд поселения </w:t>
      </w:r>
      <w:r w:rsidR="00917301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Pr="00B92256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6A32B1" w:rsidRPr="00B922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2256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Но </w:t>
      </w:r>
      <w:r w:rsidR="006A32B1" w:rsidRPr="00B92256">
        <w:rPr>
          <w:rFonts w:ascii="Times New Roman" w:eastAsia="Times New Roman" w:hAnsi="Times New Roman" w:cs="Times New Roman"/>
          <w:sz w:val="28"/>
          <w:szCs w:val="28"/>
        </w:rPr>
        <w:t>в результате внесенных из</w:t>
      </w:r>
      <w:r w:rsidR="00CD7E28" w:rsidRPr="00B922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A32B1" w:rsidRPr="00B92256">
        <w:rPr>
          <w:rFonts w:ascii="Times New Roman" w:eastAsia="Times New Roman" w:hAnsi="Times New Roman" w:cs="Times New Roman"/>
          <w:sz w:val="28"/>
          <w:szCs w:val="28"/>
        </w:rPr>
        <w:t>енений он у</w:t>
      </w:r>
      <w:r w:rsidR="00CD7E28" w:rsidRPr="00B922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A32B1" w:rsidRPr="00B92256">
        <w:rPr>
          <w:rFonts w:ascii="Times New Roman" w:eastAsia="Times New Roman" w:hAnsi="Times New Roman" w:cs="Times New Roman"/>
          <w:sz w:val="28"/>
          <w:szCs w:val="28"/>
        </w:rPr>
        <w:t xml:space="preserve">еньшился и составил </w:t>
      </w:r>
      <w:r w:rsidR="000514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32B1" w:rsidRPr="00B92256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</w:p>
    <w:p w:rsidR="00917301" w:rsidRDefault="004626DF" w:rsidP="004626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256">
        <w:rPr>
          <w:rFonts w:ascii="Times New Roman" w:eastAsia="Times New Roman" w:hAnsi="Times New Roman" w:cs="Times New Roman"/>
          <w:sz w:val="28"/>
          <w:szCs w:val="28"/>
        </w:rPr>
        <w:t>В соответствии с отчетом об использовании резервного фонда</w:t>
      </w:r>
      <w:r w:rsidR="00917301">
        <w:rPr>
          <w:rFonts w:ascii="Times New Roman" w:eastAsia="Times New Roman" w:hAnsi="Times New Roman" w:cs="Times New Roman"/>
          <w:sz w:val="28"/>
          <w:szCs w:val="28"/>
        </w:rPr>
        <w:t xml:space="preserve"> расходы не производились.</w:t>
      </w:r>
    </w:p>
    <w:p w:rsidR="00CC1F45" w:rsidRPr="00CC1F45" w:rsidRDefault="00CC1F45" w:rsidP="00CC1F4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25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программной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части бюджета</w:t>
      </w:r>
    </w:p>
    <w:p w:rsidR="00CC1F45" w:rsidRPr="00CC1F45" w:rsidRDefault="00CC1F45" w:rsidP="00CC1F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уточненным бюджетом </w:t>
      </w:r>
      <w:proofErr w:type="spellStart"/>
      <w:r w:rsidR="00A609C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A60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общий объем бюджетных ассигнований на реализацию </w:t>
      </w:r>
      <w:r w:rsidR="004124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-х муниципальных программ утвержден в сумме </w:t>
      </w:r>
      <w:r w:rsidR="00D0073D">
        <w:rPr>
          <w:rFonts w:ascii="Times New Roman" w:eastAsia="Times New Roman" w:hAnsi="Times New Roman" w:cs="Times New Roman"/>
          <w:sz w:val="28"/>
          <w:szCs w:val="28"/>
        </w:rPr>
        <w:t>4189,7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9E4238">
        <w:rPr>
          <w:rFonts w:ascii="Times New Roman" w:eastAsia="Times New Roman" w:hAnsi="Times New Roman" w:cs="Times New Roman"/>
          <w:sz w:val="28"/>
          <w:szCs w:val="28"/>
        </w:rPr>
        <w:t>99,9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от общего объема расходов бюджета поселения</w:t>
      </w:r>
      <w:r w:rsidR="00935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Pr="00CC1F45" w:rsidRDefault="00CC1F45" w:rsidP="00CC1F4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134"/>
        <w:gridCol w:w="1350"/>
        <w:gridCol w:w="1134"/>
      </w:tblGrid>
      <w:tr w:rsidR="00412471" w:rsidRPr="00CC1F45" w:rsidTr="00B4085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12471" w:rsidRPr="00412471" w:rsidRDefault="00412471" w:rsidP="00D0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47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051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07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2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935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935547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="00281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отчетного года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</w:p>
        </w:tc>
      </w:tr>
      <w:tr w:rsidR="00CC5CCB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FC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Нивнянского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5CCB" w:rsidRPr="00CC5CCB" w:rsidRDefault="00CC5CCB" w:rsidP="005D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CB">
              <w:rPr>
                <w:rFonts w:ascii="Times New Roman" w:eastAsia="Times New Roman" w:hAnsi="Times New Roman" w:cs="Times New Roman"/>
                <w:sz w:val="24"/>
                <w:szCs w:val="24"/>
              </w:rPr>
              <w:t>4726,9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BE78AF" w:rsidP="0091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BE78AF" w:rsidP="0015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C5CCB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FC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Нивнянского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5CCB" w:rsidRPr="00CC5CCB" w:rsidRDefault="00CC5CCB" w:rsidP="005D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CB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BE78AF" w:rsidP="0091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BE78AF" w:rsidP="007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C5CCB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CCB" w:rsidRPr="00CC1F45" w:rsidRDefault="00CC5CCB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CCB" w:rsidRPr="00CC1F45" w:rsidRDefault="00CC5CCB" w:rsidP="00FC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Нивнянского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5CCB" w:rsidRPr="00CC5CCB" w:rsidRDefault="00CC5CCB" w:rsidP="005D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CB">
              <w:rPr>
                <w:rFonts w:ascii="Times New Roman" w:eastAsia="Times New Roman" w:hAnsi="Times New Roman" w:cs="Times New Roman"/>
                <w:sz w:val="24"/>
                <w:szCs w:val="24"/>
              </w:rPr>
              <w:t>1141,5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CCB" w:rsidRDefault="00BE78AF" w:rsidP="00A6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CCB" w:rsidRDefault="00BE78AF" w:rsidP="00A6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CCB" w:rsidRPr="00CC1F45" w:rsidRDefault="00CC5CCB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C5CCB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5CCB" w:rsidRPr="00CC5CCB" w:rsidRDefault="00CC5CCB" w:rsidP="005D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D0073D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4189,7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5F094C" w:rsidP="007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CCB" w:rsidRPr="00CC1F45" w:rsidRDefault="00CC5CCB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CC1F45" w:rsidRP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муниципальных программ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составило 100% к уточненным назначениям. По сравнению с </w:t>
      </w:r>
      <w:r w:rsidR="007D6D92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годом расходы на программные мероприятия </w:t>
      </w:r>
      <w:r w:rsidR="005B33B6">
        <w:rPr>
          <w:rFonts w:ascii="Times New Roman" w:eastAsia="Times New Roman" w:hAnsi="Times New Roman" w:cs="Times New Roman"/>
          <w:sz w:val="28"/>
          <w:szCs w:val="28"/>
        </w:rPr>
        <w:t>снизились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51EA7">
        <w:rPr>
          <w:rFonts w:ascii="Times New Roman" w:eastAsia="Times New Roman" w:hAnsi="Times New Roman" w:cs="Times New Roman"/>
          <w:sz w:val="28"/>
          <w:szCs w:val="28"/>
        </w:rPr>
        <w:t xml:space="preserve">1793,7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751EA7">
        <w:rPr>
          <w:rFonts w:ascii="Times New Roman" w:eastAsia="Times New Roman" w:hAnsi="Times New Roman" w:cs="Times New Roman"/>
          <w:sz w:val="28"/>
          <w:szCs w:val="28"/>
        </w:rPr>
        <w:t>30,0</w:t>
      </w:r>
      <w:r w:rsidR="0005467F">
        <w:rPr>
          <w:rFonts w:ascii="Times New Roman" w:eastAsia="Times New Roman" w:hAnsi="Times New Roman" w:cs="Times New Roman"/>
          <w:sz w:val="28"/>
          <w:szCs w:val="28"/>
        </w:rPr>
        <w:t>%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Default="00E3397B" w:rsidP="00E3397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97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п. 3 ст. 179 Бюджетного кодекса РФ одновременно с отчетом об исполнении бюджета поселения представлена </w:t>
      </w:r>
      <w:r w:rsidR="009B482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397B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эффективности </w:t>
      </w:r>
      <w:r w:rsidRPr="008F3BFC"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</w:t>
      </w:r>
      <w:r w:rsidR="009B4826" w:rsidRPr="008F3B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4826" w:rsidRPr="008F3BFC">
        <w:rPr>
          <w:rFonts w:ascii="Times New Roman" w:eastAsia="Times New Roman" w:hAnsi="Times New Roman" w:cs="Times New Roman"/>
          <w:bCs/>
          <w:sz w:val="28"/>
          <w:szCs w:val="28"/>
        </w:rPr>
        <w:t>Нивнянского</w:t>
      </w:r>
      <w:proofErr w:type="spellEnd"/>
      <w:r w:rsidR="009B4826" w:rsidRPr="008F3BF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70FDA" w:rsidRPr="008F3BF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8F3B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C1F45" w:rsidRPr="008F3BF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9E551C" w:rsidRPr="008F3BFC" w:rsidRDefault="009E551C" w:rsidP="00E3397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Непрограммная часть бюджета составила 25,0 тыс. рублей и исполнена в сумме плановых назначений.</w:t>
      </w:r>
    </w:p>
    <w:p w:rsidR="004626DF" w:rsidRPr="008F3BFC" w:rsidRDefault="004626DF" w:rsidP="004626DF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BF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дебиторской и кредиторской задолженности</w:t>
      </w:r>
    </w:p>
    <w:p w:rsidR="004626DF" w:rsidRPr="008F3BFC" w:rsidRDefault="004626DF" w:rsidP="00462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FC">
        <w:rPr>
          <w:rFonts w:ascii="Times New Roman" w:eastAsia="Times New Roman" w:hAnsi="Times New Roman" w:cs="Times New Roman"/>
          <w:sz w:val="28"/>
          <w:szCs w:val="28"/>
        </w:rPr>
        <w:t> Согласно  данным представленным в составе отчетности  (ф. 0503169)</w:t>
      </w:r>
      <w:r w:rsidR="00091852" w:rsidRPr="008F3BF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091852" w:rsidRPr="008F3BFC" w:rsidRDefault="00091852" w:rsidP="00091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Дебиторская задолженность </w:t>
      </w:r>
      <w:r w:rsidRPr="008F3BFC">
        <w:rPr>
          <w:rFonts w:ascii="Times New Roman" w:eastAsia="Times New Roman" w:hAnsi="Times New Roman" w:cs="Times New Roman"/>
          <w:spacing w:val="-6"/>
          <w:sz w:val="28"/>
          <w:szCs w:val="28"/>
        </w:rPr>
        <w:t>по состоянию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 на 01.01.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B45D8F">
        <w:rPr>
          <w:rFonts w:ascii="Times New Roman" w:eastAsia="Times New Roman" w:hAnsi="Times New Roman" w:cs="Times New Roman"/>
          <w:sz w:val="28"/>
          <w:szCs w:val="28"/>
        </w:rPr>
        <w:t>3900,3</w:t>
      </w:r>
      <w:r w:rsidR="007910F1" w:rsidRPr="008F3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в течение отчетного периода задолженность </w:t>
      </w:r>
      <w:r w:rsidR="00B45D8F">
        <w:rPr>
          <w:rFonts w:ascii="Times New Roman" w:eastAsia="Times New Roman" w:hAnsi="Times New Roman" w:cs="Times New Roman"/>
          <w:sz w:val="28"/>
          <w:szCs w:val="28"/>
        </w:rPr>
        <w:t>увеличилась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 на </w:t>
      </w:r>
      <w:r w:rsidR="00B45D8F">
        <w:rPr>
          <w:rFonts w:ascii="Times New Roman" w:eastAsia="Times New Roman" w:hAnsi="Times New Roman" w:cs="Times New Roman"/>
          <w:sz w:val="28"/>
          <w:szCs w:val="28"/>
        </w:rPr>
        <w:t>9595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 тыс. рублей и на конец отчетного периода составила </w:t>
      </w:r>
      <w:r w:rsidR="00B45D8F">
        <w:rPr>
          <w:rFonts w:ascii="Times New Roman" w:eastAsia="Times New Roman" w:hAnsi="Times New Roman" w:cs="Times New Roman"/>
          <w:sz w:val="28"/>
          <w:szCs w:val="28"/>
        </w:rPr>
        <w:t>4859,8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 том числе просроченная – </w:t>
      </w:r>
      <w:r w:rsidR="00B45D8F">
        <w:rPr>
          <w:rFonts w:ascii="Times New Roman" w:eastAsia="Times New Roman" w:hAnsi="Times New Roman" w:cs="Times New Roman"/>
          <w:sz w:val="28"/>
          <w:szCs w:val="28"/>
        </w:rPr>
        <w:t>1234,5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долгосрочная – </w:t>
      </w:r>
      <w:r w:rsidR="00B45D8F">
        <w:rPr>
          <w:rFonts w:ascii="Times New Roman" w:eastAsia="Times New Roman" w:hAnsi="Times New Roman" w:cs="Times New Roman"/>
          <w:sz w:val="28"/>
          <w:szCs w:val="28"/>
        </w:rPr>
        <w:t>148,3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> тыс. рублей. Задолженность сложилась по счетам:</w:t>
      </w:r>
    </w:p>
    <w:p w:rsidR="00091852" w:rsidRPr="008F3BFC" w:rsidRDefault="00091852" w:rsidP="00091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FC">
        <w:rPr>
          <w:rFonts w:ascii="Times New Roman" w:eastAsia="Times New Roman" w:hAnsi="Times New Roman" w:cs="Times New Roman"/>
          <w:sz w:val="28"/>
          <w:szCs w:val="28"/>
        </w:rPr>
        <w:t>1 205 11 «Расчеты с плательщиками налоговых доходов»</w:t>
      </w:r>
      <w:r w:rsidRPr="008F3B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B45D8F">
        <w:rPr>
          <w:rFonts w:ascii="Times New Roman" w:eastAsia="Times New Roman" w:hAnsi="Times New Roman" w:cs="Times New Roman"/>
          <w:spacing w:val="-6"/>
          <w:sz w:val="28"/>
          <w:szCs w:val="28"/>
        </w:rPr>
        <w:t>1235,3</w:t>
      </w:r>
      <w:r w:rsidRPr="008F3BFC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0813A7" w:rsidRDefault="00091852" w:rsidP="0009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FC">
        <w:rPr>
          <w:rFonts w:ascii="Times New Roman" w:eastAsia="Times New Roman" w:hAnsi="Times New Roman" w:cs="Times New Roman"/>
          <w:sz w:val="28"/>
          <w:szCs w:val="28"/>
        </w:rPr>
        <w:t>1 205 21 «Расчеты по доходам от операционной аренды»</w:t>
      </w:r>
      <w:r w:rsidRPr="008F3B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B45D8F">
        <w:rPr>
          <w:rFonts w:ascii="Times New Roman" w:eastAsia="Times New Roman" w:hAnsi="Times New Roman" w:cs="Times New Roman"/>
          <w:spacing w:val="-6"/>
          <w:sz w:val="28"/>
          <w:szCs w:val="28"/>
        </w:rPr>
        <w:t>148,3</w:t>
      </w:r>
      <w:r w:rsidRPr="008F3BFC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="000813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1852" w:rsidRPr="008F3BFC" w:rsidRDefault="000813A7" w:rsidP="0009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1 205 51 </w:t>
      </w:r>
      <w:r w:rsidR="003B7186" w:rsidRPr="003B7186">
        <w:rPr>
          <w:rFonts w:ascii="Times New Roman" w:eastAsia="Times New Roman" w:hAnsi="Times New Roman" w:cs="Times New Roman"/>
          <w:sz w:val="28"/>
          <w:szCs w:val="28"/>
        </w:rPr>
        <w:t xml:space="preserve"> "Расчеты по поступлениям текущего характера от других бюджетов бюджетной системы Российской Федерации"</w:t>
      </w:r>
      <w:r w:rsidR="003B7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D8F">
        <w:rPr>
          <w:rFonts w:ascii="Times New Roman" w:eastAsia="Times New Roman" w:hAnsi="Times New Roman" w:cs="Times New Roman"/>
          <w:sz w:val="28"/>
          <w:szCs w:val="28"/>
        </w:rPr>
        <w:t>3476,2 ты</w:t>
      </w:r>
      <w:r>
        <w:rPr>
          <w:rFonts w:ascii="Times New Roman" w:eastAsia="Times New Roman" w:hAnsi="Times New Roman" w:cs="Times New Roman"/>
          <w:sz w:val="28"/>
          <w:szCs w:val="28"/>
        </w:rPr>
        <w:t>с. рублей.</w:t>
      </w:r>
    </w:p>
    <w:p w:rsidR="00091852" w:rsidRDefault="00091852" w:rsidP="00091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FC"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 на 01.01.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 года сложилась по счету 1 205 </w:t>
      </w:r>
      <w:r w:rsidR="00D100CD" w:rsidRPr="008F3BFC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 xml:space="preserve"> «Расчеты с плательщиками налоговых доходов» в сумме </w:t>
      </w:r>
      <w:r w:rsidR="00654FCC">
        <w:rPr>
          <w:rFonts w:ascii="Times New Roman" w:eastAsia="Times New Roman" w:hAnsi="Times New Roman" w:cs="Times New Roman"/>
          <w:sz w:val="28"/>
          <w:szCs w:val="28"/>
        </w:rPr>
        <w:t>89,0</w:t>
      </w:r>
      <w:r w:rsidR="00A33DE9" w:rsidRPr="008F3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BFC">
        <w:rPr>
          <w:rFonts w:ascii="Times New Roman" w:eastAsia="Times New Roman" w:hAnsi="Times New Roman" w:cs="Times New Roman"/>
          <w:sz w:val="28"/>
          <w:szCs w:val="28"/>
        </w:rPr>
        <w:t>тыс. рублей,</w:t>
      </w:r>
      <w:r w:rsidRPr="008F3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87C21" w:rsidRPr="008F3BFC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8F3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течение отчетного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периода</w:t>
      </w:r>
      <w:r w:rsidR="00C87C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задолженность </w:t>
      </w:r>
      <w:r w:rsidR="0084119E">
        <w:rPr>
          <w:rFonts w:ascii="Times New Roman" w:eastAsia="Times New Roman" w:hAnsi="Times New Roman" w:cs="Times New Roman"/>
          <w:spacing w:val="-4"/>
          <w:sz w:val="28"/>
          <w:szCs w:val="28"/>
        </w:rPr>
        <w:t>снизилась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 xml:space="preserve">на </w:t>
      </w:r>
      <w:r w:rsidR="00654FCC">
        <w:rPr>
          <w:rFonts w:ascii="Times New Roman" w:eastAsia="Times New Roman" w:hAnsi="Times New Roman" w:cs="Times New Roman"/>
          <w:spacing w:val="-4"/>
          <w:sz w:val="28"/>
          <w:szCs w:val="28"/>
        </w:rPr>
        <w:t>23,8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по состоянию на </w:t>
      </w:r>
      <w:r w:rsidR="00E07386">
        <w:rPr>
          <w:rFonts w:ascii="Times New Roman" w:eastAsia="Times New Roman" w:hAnsi="Times New Roman" w:cs="Times New Roman"/>
          <w:spacing w:val="-4"/>
          <w:sz w:val="28"/>
          <w:szCs w:val="28"/>
        </w:rPr>
        <w:t>конец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 составила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FCC">
        <w:rPr>
          <w:rFonts w:ascii="Times New Roman" w:eastAsia="Times New Roman" w:hAnsi="Times New Roman" w:cs="Times New Roman"/>
          <w:sz w:val="28"/>
          <w:szCs w:val="28"/>
        </w:rPr>
        <w:t>65,2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 тыс. рублей. </w:t>
      </w:r>
      <w:r w:rsidR="00C87C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87C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 счету 1 401 40 задолженность на начало </w:t>
      </w:r>
      <w:r w:rsidR="00E073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года – </w:t>
      </w:r>
      <w:r w:rsidR="00574F58">
        <w:rPr>
          <w:rFonts w:ascii="Times New Roman" w:eastAsia="Times New Roman" w:hAnsi="Times New Roman" w:cs="Times New Roman"/>
          <w:spacing w:val="-4"/>
          <w:sz w:val="28"/>
          <w:szCs w:val="28"/>
        </w:rPr>
        <w:t>27</w:t>
      </w:r>
      <w:r w:rsidR="00654FCC">
        <w:rPr>
          <w:rFonts w:ascii="Times New Roman" w:eastAsia="Times New Roman" w:hAnsi="Times New Roman" w:cs="Times New Roman"/>
          <w:spacing w:val="-4"/>
          <w:sz w:val="28"/>
          <w:szCs w:val="28"/>
        </w:rPr>
        <w:t>69,9</w:t>
      </w:r>
      <w:r w:rsidR="00E073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тыс. рублей, на</w:t>
      </w:r>
      <w:r w:rsidR="00C87C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конец периода </w:t>
      </w:r>
      <w:r w:rsidR="00654FCC">
        <w:rPr>
          <w:rFonts w:ascii="Times New Roman" w:eastAsia="Times New Roman" w:hAnsi="Times New Roman" w:cs="Times New Roman"/>
          <w:spacing w:val="-4"/>
          <w:sz w:val="28"/>
          <w:szCs w:val="28"/>
        </w:rPr>
        <w:t>3747,9</w:t>
      </w:r>
      <w:r w:rsidR="00C87C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тыс. рублей.</w:t>
      </w:r>
      <w:r w:rsidR="00C87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Просроченная кредиторская задолженность отсутствует.</w:t>
      </w:r>
      <w:r w:rsidR="00C87C21">
        <w:rPr>
          <w:rFonts w:ascii="Times New Roman" w:eastAsia="Times New Roman" w:hAnsi="Times New Roman" w:cs="Times New Roman"/>
          <w:sz w:val="28"/>
          <w:szCs w:val="28"/>
        </w:rPr>
        <w:t xml:space="preserve"> Кредиторская задолженность по расходам  поселения отсутствует.</w:t>
      </w:r>
    </w:p>
    <w:p w:rsidR="0078360C" w:rsidRPr="00091852" w:rsidRDefault="0078360C" w:rsidP="00091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360C">
        <w:rPr>
          <w:rFonts w:ascii="Times New Roman" w:eastAsia="Times New Roman" w:hAnsi="Times New Roman" w:cs="Times New Roman"/>
          <w:sz w:val="28"/>
          <w:szCs w:val="28"/>
        </w:rPr>
        <w:t>Показатели дебиторской и кредиторской задолженность отчетного года, указанные в ф. 0503169 «Сведения о дебиторской, кредиторской задолженности» соответствуют аналогичным показателям, указанным в ф. 0503130 «Баланса».</w:t>
      </w:r>
      <w:proofErr w:type="gramEnd"/>
    </w:p>
    <w:p w:rsidR="00654FCC" w:rsidRDefault="00091852" w:rsidP="0009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отчету о бюджетных обязательствах (ф. 0503128)</w:t>
      </w:r>
      <w:r w:rsidRPr="00091852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бюджетные обязательства приняты в пределах утвержденных лимитов бюджетных обязательств в объеме </w:t>
      </w:r>
      <w:r w:rsidR="00654F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4214,7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 тыс. рублей.</w:t>
      </w:r>
      <w:r w:rsidR="00461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</w:t>
      </w:r>
      <w:proofErr w:type="spellStart"/>
      <w:r w:rsidR="004610EE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</w:t>
      </w:r>
      <w:r w:rsidR="00654FCC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proofErr w:type="spellEnd"/>
      <w:r w:rsidR="00461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принятых обязательств </w:t>
      </w:r>
      <w:r w:rsidR="00654FCC">
        <w:rPr>
          <w:rFonts w:ascii="Times New Roman" w:eastAsia="Calibri" w:hAnsi="Times New Roman" w:cs="Times New Roman"/>
          <w:sz w:val="28"/>
          <w:szCs w:val="28"/>
          <w:lang w:eastAsia="en-US"/>
        </w:rPr>
        <w:t>не имеется.</w:t>
      </w:r>
    </w:p>
    <w:p w:rsidR="00091852" w:rsidRDefault="00091852" w:rsidP="0009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Исполнение денежных обязательств за текущий период составило </w:t>
      </w:r>
      <w:r w:rsidR="00654FCC">
        <w:rPr>
          <w:rFonts w:ascii="Times New Roman" w:eastAsia="Calibri" w:hAnsi="Times New Roman" w:cs="Times New Roman"/>
          <w:sz w:val="28"/>
          <w:szCs w:val="28"/>
          <w:lang w:eastAsia="en-US"/>
        </w:rPr>
        <w:t>4214,7</w:t>
      </w:r>
      <w:r w:rsidR="00BA31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 рублей, или </w:t>
      </w:r>
      <w:r w:rsidR="004610EE">
        <w:rPr>
          <w:rFonts w:ascii="Times New Roman" w:eastAsia="Calibri" w:hAnsi="Times New Roman" w:cs="Times New Roman"/>
          <w:sz w:val="28"/>
          <w:szCs w:val="28"/>
          <w:lang w:eastAsia="en-US"/>
        </w:rPr>
        <w:t>100,0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 % принятых денежных обязательств.</w:t>
      </w:r>
    </w:p>
    <w:p w:rsidR="004626DF" w:rsidRPr="00FF0126" w:rsidRDefault="004626DF" w:rsidP="004626D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движения нефинансовых активов</w:t>
      </w:r>
    </w:p>
    <w:p w:rsidR="004626DF" w:rsidRPr="00FF0CF0" w:rsidRDefault="004626DF" w:rsidP="004626DF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F0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 w:rsidRPr="00FF0CF0">
        <w:rPr>
          <w:rFonts w:ascii="Times New Roman" w:eastAsia="Times New Roman" w:hAnsi="Times New Roman" w:cs="Times New Roman"/>
          <w:sz w:val="28"/>
          <w:szCs w:val="28"/>
        </w:rPr>
        <w:t xml:space="preserve">Наличие основных средств по балансу подтверждается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«Сведения о движении нефинансовых активов»</w:t>
      </w:r>
      <w:r w:rsidRPr="00FF0CF0">
        <w:rPr>
          <w:rFonts w:ascii="Times New Roman" w:eastAsia="Times New Roman" w:hAnsi="Times New Roman" w:cs="Times New Roman"/>
          <w:sz w:val="28"/>
          <w:szCs w:val="28"/>
        </w:rPr>
        <w:t xml:space="preserve"> (ф. 0503</w:t>
      </w:r>
      <w:r w:rsidR="00DE40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0CF0">
        <w:rPr>
          <w:rFonts w:ascii="Times New Roman" w:eastAsia="Times New Roman" w:hAnsi="Times New Roman" w:cs="Times New Roman"/>
          <w:sz w:val="28"/>
          <w:szCs w:val="28"/>
        </w:rPr>
        <w:t>68).</w:t>
      </w:r>
    </w:p>
    <w:p w:rsidR="004626DF" w:rsidRPr="00FF0126" w:rsidRDefault="004626DF" w:rsidP="004626DF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По данным формы 0503168 «Сведения о движении нефинансовых активов» (за исключением имущества казны) нефинансовые активы </w:t>
      </w:r>
      <w:proofErr w:type="spellStart"/>
      <w:r w:rsidRPr="00FF012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внянской</w:t>
      </w:r>
      <w:proofErr w:type="spellEnd"/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включают в себя стоимость основных средств и материальных запасов.</w:t>
      </w:r>
    </w:p>
    <w:p w:rsidR="004626DF" w:rsidRDefault="004626DF" w:rsidP="004626DF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Стоимость основных средств на начало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составляла  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944,0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тыс. рублей. Поступило основных средств в отчетном периоде на сумму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41,7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2D63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 xml:space="preserve">машины и оборудование, </w:t>
      </w:r>
      <w:r w:rsidR="0067502E">
        <w:rPr>
          <w:rFonts w:ascii="Times New Roman" w:eastAsia="Times New Roman" w:hAnsi="Times New Roman" w:cs="Times New Roman"/>
          <w:sz w:val="28"/>
          <w:szCs w:val="28"/>
        </w:rPr>
        <w:t>инвентарь</w:t>
      </w:r>
      <w:r w:rsidR="002D63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, выбыло основных сре</w:t>
      </w:r>
      <w:proofErr w:type="gramStart"/>
      <w:r w:rsidRPr="00FF0126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умме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63,4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тыс. рубле</w:t>
      </w:r>
      <w:r w:rsidR="002D63C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Остаток основных средств на конец отчетного периода составил –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 xml:space="preserve"> 922,3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 тыс. рублей. </w:t>
      </w:r>
    </w:p>
    <w:p w:rsidR="004626DF" w:rsidRPr="00FF0126" w:rsidRDefault="004626DF" w:rsidP="004626DF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Сумма амортизации по основным средствам составила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922,3</w:t>
      </w:r>
      <w:r w:rsidR="00B15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="00B03DE6">
        <w:rPr>
          <w:rFonts w:ascii="Times New Roman" w:eastAsia="Times New Roman" w:hAnsi="Times New Roman" w:cs="Times New Roman"/>
          <w:sz w:val="28"/>
          <w:szCs w:val="28"/>
        </w:rPr>
        <w:t>, остаточная стоимость отсутствует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26DF" w:rsidRPr="00FF0126" w:rsidRDefault="004626DF" w:rsidP="004626DF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Материальные запасы на начало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составляли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 xml:space="preserve">11,0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Поступило материальных запасов за отчетный период в сумме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233,7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выбыло –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239,8</w:t>
      </w:r>
      <w:r w:rsidR="00B15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Остаток материальных запасов на конец отчетного периода составил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7,9</w:t>
      </w:r>
      <w:r w:rsidR="0077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3A26D4" w:rsidRPr="009F2FC8" w:rsidRDefault="003A26D4" w:rsidP="003A26D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FC8">
        <w:rPr>
          <w:rFonts w:ascii="Times New Roman" w:eastAsia="Times New Roman" w:hAnsi="Times New Roman" w:cs="Times New Roman"/>
          <w:sz w:val="28"/>
          <w:szCs w:val="28"/>
        </w:rPr>
        <w:t>На начало 20</w:t>
      </w:r>
      <w:r w:rsidR="00B15E9A" w:rsidRPr="009F2F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2FC8">
        <w:rPr>
          <w:rFonts w:ascii="Times New Roman" w:eastAsia="Times New Roman" w:hAnsi="Times New Roman" w:cs="Times New Roman"/>
          <w:sz w:val="28"/>
          <w:szCs w:val="28"/>
        </w:rPr>
        <w:t xml:space="preserve"> года в составе имущества казны значились нефинансовые активы остаточной стоимостью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3209,9</w:t>
      </w:r>
      <w:r w:rsidRPr="009F2FC8">
        <w:rPr>
          <w:rFonts w:ascii="Times New Roman" w:eastAsia="Times New Roman" w:hAnsi="Times New Roman" w:cs="Times New Roman"/>
          <w:sz w:val="28"/>
          <w:szCs w:val="28"/>
        </w:rPr>
        <w:t> тыс. рублей, включающие движимое и недвижимое имущество.</w:t>
      </w:r>
      <w:r w:rsidR="00D523AD" w:rsidRPr="009F2FC8"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поступление в казну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2570,8</w:t>
      </w:r>
      <w:r w:rsidR="00D523AD" w:rsidRPr="009F2FC8">
        <w:rPr>
          <w:rFonts w:ascii="Times New Roman" w:eastAsia="Times New Roman" w:hAnsi="Times New Roman" w:cs="Times New Roman"/>
          <w:sz w:val="28"/>
          <w:szCs w:val="28"/>
        </w:rPr>
        <w:t xml:space="preserve"> тыс. рублей – недвижимое имущество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23AD" w:rsidRPr="009F2FC8">
        <w:rPr>
          <w:rFonts w:ascii="Times New Roman" w:eastAsia="Times New Roman" w:hAnsi="Times New Roman" w:cs="Times New Roman"/>
          <w:sz w:val="28"/>
          <w:szCs w:val="28"/>
        </w:rPr>
        <w:t xml:space="preserve"> Выбытие отчетного года из казны –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 xml:space="preserve">2607,3 </w:t>
      </w:r>
      <w:r w:rsidR="00D523AD" w:rsidRPr="009F2FC8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 xml:space="preserve"> движимое имущество</w:t>
      </w:r>
      <w:r w:rsidR="00D523AD" w:rsidRPr="009F2F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2FC8">
        <w:rPr>
          <w:rFonts w:ascii="Times New Roman" w:eastAsia="Times New Roman" w:hAnsi="Times New Roman" w:cs="Times New Roman"/>
          <w:sz w:val="28"/>
          <w:szCs w:val="28"/>
        </w:rPr>
        <w:t xml:space="preserve">На конец отчетного периода остаточная стоимость </w:t>
      </w:r>
      <w:r w:rsidR="00D523AD" w:rsidRPr="009F2FC8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80526A">
        <w:rPr>
          <w:rFonts w:ascii="Times New Roman" w:eastAsia="Times New Roman" w:hAnsi="Times New Roman" w:cs="Times New Roman"/>
          <w:sz w:val="28"/>
          <w:szCs w:val="28"/>
        </w:rPr>
        <w:t>3217,8</w:t>
      </w:r>
      <w:r w:rsidR="00D523AD" w:rsidRPr="009F2FC8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9F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6DF" w:rsidRPr="00FF0126" w:rsidRDefault="004626DF" w:rsidP="004626DF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FC8">
        <w:rPr>
          <w:rFonts w:ascii="Times New Roman" w:eastAsia="Times New Roman" w:hAnsi="Times New Roman" w:cs="Times New Roman"/>
          <w:sz w:val="28"/>
          <w:szCs w:val="28"/>
        </w:rPr>
        <w:t>Годовая инвентаризация материальных ценностей, основных средств</w:t>
      </w:r>
      <w:r w:rsidR="00936701" w:rsidRPr="009F2FC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F2FC8">
        <w:rPr>
          <w:rFonts w:ascii="Times New Roman" w:eastAsia="Times New Roman" w:hAnsi="Times New Roman" w:cs="Times New Roman"/>
          <w:sz w:val="28"/>
          <w:szCs w:val="28"/>
        </w:rPr>
        <w:t xml:space="preserve"> активов за </w:t>
      </w:r>
      <w:r w:rsidR="008C58D8" w:rsidRPr="009F2FC8">
        <w:rPr>
          <w:rFonts w:ascii="Times New Roman" w:eastAsia="Times New Roman" w:hAnsi="Times New Roman" w:cs="Times New Roman"/>
          <w:sz w:val="28"/>
          <w:szCs w:val="28"/>
        </w:rPr>
        <w:t xml:space="preserve">отчетный </w:t>
      </w:r>
      <w:r w:rsidRPr="009F2FC8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115F50" w:rsidRPr="009F2FC8">
        <w:rPr>
          <w:rFonts w:ascii="Times New Roman" w:eastAsia="Times New Roman" w:hAnsi="Times New Roman" w:cs="Times New Roman"/>
          <w:sz w:val="28"/>
          <w:szCs w:val="28"/>
        </w:rPr>
        <w:t>(</w:t>
      </w:r>
      <w:r w:rsidR="001D636B" w:rsidRPr="009F2FC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текстовой части раздела 5 «Прочие вопросы деятельности субъекта бюджетной отчетности» </w:t>
      </w:r>
      <w:r w:rsidR="00115F50" w:rsidRPr="009F2FC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36701" w:rsidRPr="009F2F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5F50" w:rsidRPr="009F2FC8">
        <w:rPr>
          <w:rFonts w:ascii="Times New Roman" w:eastAsia="Times New Roman" w:hAnsi="Times New Roman" w:cs="Times New Roman"/>
          <w:sz w:val="28"/>
          <w:szCs w:val="28"/>
        </w:rPr>
        <w:t>0503160</w:t>
      </w:r>
      <w:r w:rsidR="000D4434" w:rsidRPr="009F2FC8">
        <w:rPr>
          <w:rFonts w:ascii="Times New Roman" w:eastAsia="Times New Roman" w:hAnsi="Times New Roman" w:cs="Times New Roman"/>
          <w:sz w:val="28"/>
          <w:szCs w:val="28"/>
        </w:rPr>
        <w:t xml:space="preserve"> и таб.</w:t>
      </w:r>
      <w:r w:rsidR="005116C1" w:rsidRPr="009F2FC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15F50" w:rsidRPr="009F2FC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F2FC8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 w:rsidR="00546E90" w:rsidRPr="009F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D10" w:rsidRPr="009F2FC8">
        <w:rPr>
          <w:rFonts w:ascii="Times New Roman" w:eastAsia="Times New Roman" w:hAnsi="Times New Roman" w:cs="Times New Roman"/>
          <w:sz w:val="28"/>
          <w:szCs w:val="28"/>
        </w:rPr>
        <w:t xml:space="preserve">– по итогам </w:t>
      </w:r>
      <w:r w:rsidR="004F7DEC" w:rsidRPr="009F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FC8">
        <w:rPr>
          <w:rFonts w:ascii="Times New Roman" w:eastAsia="Times New Roman" w:hAnsi="Times New Roman" w:cs="Times New Roman"/>
          <w:sz w:val="28"/>
          <w:szCs w:val="28"/>
        </w:rPr>
        <w:t>расхождений не установлено.</w:t>
      </w:r>
    </w:p>
    <w:p w:rsidR="004626DF" w:rsidRPr="00422926" w:rsidRDefault="00174B58" w:rsidP="00174B58">
      <w:pPr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926">
        <w:rPr>
          <w:rFonts w:ascii="Times New Roman" w:eastAsia="Times New Roman" w:hAnsi="Times New Roman" w:cs="Times New Roman"/>
          <w:b/>
          <w:sz w:val="28"/>
          <w:szCs w:val="28"/>
        </w:rPr>
        <w:t>Анализ остатка денежных средств на счетах</w:t>
      </w:r>
    </w:p>
    <w:p w:rsidR="004626DF" w:rsidRPr="00422926" w:rsidRDefault="000D1BDF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926">
        <w:rPr>
          <w:rFonts w:ascii="Times New Roman" w:eastAsia="Times New Roman" w:hAnsi="Times New Roman" w:cs="Times New Roman"/>
          <w:sz w:val="28"/>
          <w:szCs w:val="28"/>
        </w:rPr>
        <w:t>Согласно формы</w:t>
      </w:r>
      <w:proofErr w:type="gramEnd"/>
      <w:r w:rsidRPr="00422926">
        <w:rPr>
          <w:rFonts w:ascii="Times New Roman" w:eastAsia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о</w:t>
      </w:r>
      <w:r w:rsidR="004626DF" w:rsidRPr="00422926">
        <w:rPr>
          <w:rFonts w:ascii="Times New Roman" w:eastAsia="Times New Roman" w:hAnsi="Times New Roman" w:cs="Times New Roman"/>
          <w:sz w:val="28"/>
          <w:szCs w:val="28"/>
        </w:rPr>
        <w:t>статок средств на едином счете в органе Федерального казначейства на 01.01.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4626DF" w:rsidRPr="0042292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A7E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26DF" w:rsidRPr="00422926">
        <w:rPr>
          <w:rFonts w:ascii="Times New Roman" w:eastAsia="Times New Roman" w:hAnsi="Times New Roman" w:cs="Times New Roman"/>
          <w:sz w:val="28"/>
          <w:szCs w:val="28"/>
        </w:rPr>
        <w:t xml:space="preserve"> составлял </w:t>
      </w:r>
      <w:r w:rsidR="001A252A">
        <w:rPr>
          <w:rFonts w:ascii="Times New Roman" w:eastAsia="Times New Roman" w:hAnsi="Times New Roman" w:cs="Times New Roman"/>
          <w:sz w:val="28"/>
          <w:szCs w:val="28"/>
        </w:rPr>
        <w:t>88,0</w:t>
      </w:r>
      <w:r w:rsidR="004626DF" w:rsidRPr="00422926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на конец года остаток средств на счете </w:t>
      </w:r>
      <w:r w:rsidR="001A252A">
        <w:rPr>
          <w:rFonts w:ascii="Times New Roman" w:eastAsia="Times New Roman" w:hAnsi="Times New Roman" w:cs="Times New Roman"/>
          <w:sz w:val="28"/>
          <w:szCs w:val="28"/>
        </w:rPr>
        <w:t>снизился</w:t>
      </w:r>
      <w:r w:rsidR="004626DF" w:rsidRPr="0042292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A252A">
        <w:rPr>
          <w:rFonts w:ascii="Times New Roman" w:eastAsia="Times New Roman" w:hAnsi="Times New Roman" w:cs="Times New Roman"/>
          <w:sz w:val="28"/>
          <w:szCs w:val="28"/>
        </w:rPr>
        <w:t>49,8</w:t>
      </w:r>
      <w:r w:rsidR="004626DF" w:rsidRPr="00422926">
        <w:rPr>
          <w:rFonts w:ascii="Times New Roman" w:eastAsia="Times New Roman" w:hAnsi="Times New Roman" w:cs="Times New Roman"/>
          <w:sz w:val="28"/>
          <w:szCs w:val="28"/>
        </w:rPr>
        <w:t xml:space="preserve">  тыс. рублей и составил </w:t>
      </w:r>
      <w:r w:rsidR="001A252A">
        <w:rPr>
          <w:rFonts w:ascii="Times New Roman" w:eastAsia="Times New Roman" w:hAnsi="Times New Roman" w:cs="Times New Roman"/>
          <w:sz w:val="28"/>
          <w:szCs w:val="28"/>
        </w:rPr>
        <w:t>38,2</w:t>
      </w:r>
      <w:r w:rsidR="004626DF" w:rsidRPr="0042292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CC1F45" w:rsidRPr="00422926" w:rsidRDefault="00CC1F45" w:rsidP="002625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926">
        <w:rPr>
          <w:rFonts w:ascii="Times New Roman" w:eastAsia="Times New Roman" w:hAnsi="Times New Roman" w:cs="Times New Roman"/>
          <w:b/>
          <w:bCs/>
          <w:sz w:val="28"/>
          <w:szCs w:val="28"/>
        </w:rPr>
        <w:t> Анализ и оценка форм бюджетной отчетности</w:t>
      </w:r>
    </w:p>
    <w:p w:rsidR="00961660" w:rsidRPr="00CC1F45" w:rsidRDefault="00961660" w:rsidP="00262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292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статьей 264.4 Бюджетного кодекса Российской Федерации проведена внешняя проверка бюджетной отчётности в отношении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1  главного администратора доходов бюджета - органа государственной власти Российской Федерации, главного распорядителя средств бюджета поселения представившего указанную отчётность.</w:t>
      </w:r>
      <w:proofErr w:type="gramEnd"/>
    </w:p>
    <w:p w:rsidR="00B62255" w:rsidRDefault="00B62255" w:rsidP="0026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5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B62255">
        <w:rPr>
          <w:rFonts w:ascii="Times New Roman" w:eastAsia="Times New Roman" w:hAnsi="Times New Roman" w:cs="Times New Roman"/>
          <w:sz w:val="28"/>
          <w:szCs w:val="28"/>
        </w:rPr>
        <w:t>Представленн</w:t>
      </w:r>
      <w:r w:rsidR="00781FA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62255">
        <w:rPr>
          <w:rFonts w:ascii="Times New Roman" w:eastAsia="Times New Roman" w:hAnsi="Times New Roman" w:cs="Times New Roman"/>
          <w:sz w:val="28"/>
          <w:szCs w:val="28"/>
        </w:rPr>
        <w:t xml:space="preserve"> к внешней проверке в Контрольно-счетную палату </w:t>
      </w:r>
      <w:r w:rsidR="00781FA6">
        <w:rPr>
          <w:rFonts w:ascii="Times New Roman" w:eastAsia="Times New Roman" w:hAnsi="Times New Roman" w:cs="Times New Roman"/>
          <w:sz w:val="28"/>
          <w:szCs w:val="28"/>
        </w:rPr>
        <w:t xml:space="preserve">бухгалтерская </w:t>
      </w:r>
      <w:r w:rsidRPr="00B62255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781FA6"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Pr="00B6225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190632" w:rsidRPr="0041171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1171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C65F92" w:rsidRPr="00411719">
        <w:rPr>
          <w:rFonts w:ascii="Times New Roman" w:eastAsia="Times New Roman" w:hAnsi="Times New Roman" w:cs="Times New Roman"/>
          <w:sz w:val="28"/>
          <w:szCs w:val="28"/>
        </w:rPr>
        <w:t xml:space="preserve">в полной мере </w:t>
      </w:r>
      <w:r w:rsidRPr="0041171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перечню </w:t>
      </w:r>
      <w:r w:rsidRPr="00411719">
        <w:rPr>
          <w:rFonts w:ascii="Times New Roman" w:eastAsia="Times New Roman" w:hAnsi="Times New Roman" w:cs="Times New Roman"/>
          <w:sz w:val="28"/>
          <w:szCs w:val="28"/>
        </w:rPr>
        <w:lastRenderedPageBreak/>
        <w:t>и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</w:t>
      </w:r>
      <w:r w:rsidRPr="00B62255">
        <w:rPr>
          <w:rFonts w:ascii="Times New Roman" w:eastAsia="Times New Roman" w:hAnsi="Times New Roman" w:cs="Times New Roman"/>
          <w:sz w:val="28"/>
          <w:szCs w:val="28"/>
        </w:rPr>
        <w:t xml:space="preserve"> Федерации, утвержденной приказом Министерства финансов РФ от 28.12.2010 № 191н. </w:t>
      </w:r>
      <w:proofErr w:type="gramEnd"/>
    </w:p>
    <w:p w:rsidR="00AC2B47" w:rsidRDefault="00AC2B47" w:rsidP="00AC2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результате сопоставления показателей форм пояснительной записки бюджетной отчетности, представленных главным администратором, с позициями форм бюджетной отчетности отклонений не выявлено.</w:t>
      </w:r>
    </w:p>
    <w:p w:rsidR="00781FA6" w:rsidRPr="00781FA6" w:rsidRDefault="00781FA6" w:rsidP="00262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FA6">
        <w:rPr>
          <w:rFonts w:ascii="Times New Roman" w:eastAsia="Times New Roman" w:hAnsi="Times New Roman" w:cs="Times New Roman"/>
          <w:sz w:val="28"/>
          <w:szCs w:val="28"/>
        </w:rPr>
        <w:t>Годовая бюджетная отчетность в Контрольно-счетную палату Суражского муниципального района представлена без нарушений установленного срока.</w:t>
      </w:r>
    </w:p>
    <w:p w:rsidR="00781FA6" w:rsidRPr="00781FA6" w:rsidRDefault="00781FA6" w:rsidP="00262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81FA6">
        <w:rPr>
          <w:rFonts w:ascii="Times New Roman" w:eastAsia="Times New Roman" w:hAnsi="Times New Roman" w:cs="Times New Roman"/>
          <w:sz w:val="28"/>
          <w:szCs w:val="28"/>
        </w:rPr>
        <w:t>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781FA6" w:rsidRPr="00781FA6" w:rsidRDefault="00781FA6" w:rsidP="00262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FA6">
        <w:rPr>
          <w:rFonts w:ascii="Times New Roman" w:eastAsia="Times New Roman" w:hAnsi="Times New Roman" w:cs="Times New Roman"/>
          <w:sz w:val="28"/>
          <w:szCs w:val="28"/>
        </w:rPr>
        <w:t>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781FA6" w:rsidRPr="00781FA6" w:rsidRDefault="00781FA6" w:rsidP="00262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FA6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B62255" w:rsidRPr="00B62255" w:rsidRDefault="00B62255" w:rsidP="00262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5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внешней проверки годовой бюджетной 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62255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контрольных соотношений нарушений не установлено.</w:t>
      </w:r>
    </w:p>
    <w:p w:rsidR="00961660" w:rsidRDefault="00B62255" w:rsidP="0059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5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961660" w:rsidRPr="00CC1F45">
        <w:rPr>
          <w:rFonts w:ascii="Times New Roman" w:eastAsia="Times New Roman" w:hAnsi="Times New Roman" w:cs="Times New Roman"/>
          <w:sz w:val="28"/>
          <w:szCs w:val="28"/>
        </w:rPr>
        <w:t>В ходе анализа пояснительной записки (ф. 0503160) проверялось наличие и заполнение всех форм пояснительной записки и осуществлялось сопоставление между показателями</w:t>
      </w:r>
      <w:r w:rsidR="00961660" w:rsidRPr="00CC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660" w:rsidRPr="00CC1F45">
        <w:rPr>
          <w:rFonts w:ascii="Times New Roman" w:eastAsia="Times New Roman" w:hAnsi="Times New Roman" w:cs="Times New Roman"/>
          <w:sz w:val="28"/>
          <w:szCs w:val="28"/>
        </w:rPr>
        <w:t>ф.0503168 «Сведения о движении нефинансовых активов» с аналогичными показателями соответствующих счетов ф.05031</w:t>
      </w:r>
      <w:r w:rsidR="009616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1660" w:rsidRPr="00CC1F45">
        <w:rPr>
          <w:rFonts w:ascii="Times New Roman" w:eastAsia="Times New Roman" w:hAnsi="Times New Roman" w:cs="Times New Roman"/>
          <w:sz w:val="28"/>
          <w:szCs w:val="28"/>
        </w:rPr>
        <w:t xml:space="preserve">0 баланса главного администратора, показателей </w:t>
      </w:r>
      <w:hyperlink r:id="rId10" w:anchor="sub_503121" w:history="1">
        <w:r w:rsidR="00961660" w:rsidRPr="00CC1F45">
          <w:rPr>
            <w:rFonts w:ascii="Times New Roman" w:eastAsia="Times New Roman" w:hAnsi="Times New Roman" w:cs="Times New Roman"/>
            <w:sz w:val="28"/>
          </w:rPr>
          <w:t>ф. 0503121</w:t>
        </w:r>
      </w:hyperlink>
      <w:r w:rsidR="00961660" w:rsidRPr="00CC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660" w:rsidRPr="00CC1F45">
        <w:rPr>
          <w:rFonts w:ascii="Times New Roman" w:eastAsia="Times New Roman" w:hAnsi="Times New Roman" w:cs="Times New Roman"/>
          <w:sz w:val="28"/>
          <w:szCs w:val="28"/>
        </w:rPr>
        <w:t>«Отчет о финансовых результатах деятельности» с соответствующими показателями ф.0503168 «Сведения о движении нефинансовых активов».</w:t>
      </w:r>
      <w:proofErr w:type="gramEnd"/>
      <w:r w:rsidR="00961660" w:rsidRPr="00CC1F45">
        <w:rPr>
          <w:rFonts w:ascii="Times New Roman" w:eastAsia="Times New Roman" w:hAnsi="Times New Roman" w:cs="Times New Roman"/>
          <w:sz w:val="28"/>
          <w:szCs w:val="28"/>
        </w:rPr>
        <w:t xml:space="preserve"> Также анализировались показатели  ф. 0503164 «Сведения об исполнении бюджета» с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AC2B47" w:rsidRDefault="00DA1BB8" w:rsidP="00DA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55">
        <w:rPr>
          <w:rFonts w:ascii="Times New Roman" w:eastAsia="Times New Roman" w:hAnsi="Times New Roman" w:cs="Times New Roman"/>
          <w:sz w:val="28"/>
          <w:szCs w:val="28"/>
        </w:rPr>
        <w:t>Информация о непредставленных таблицах (Приложениях) из состава Пояснительной записки по причине отсутствия показателей отражена в соответствующих разделах записки</w:t>
      </w:r>
      <w:r w:rsidR="00AC2B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C40" w:rsidRPr="00FC7801" w:rsidRDefault="00AB5C40" w:rsidP="00262590">
      <w:pPr>
        <w:widowControl w:val="0"/>
        <w:tabs>
          <w:tab w:val="left" w:pos="255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Сравнительный анализ итогов настоящей внешней проверки </w:t>
      </w: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br/>
        <w:t xml:space="preserve">в сравнении </w:t>
      </w:r>
      <w:proofErr w:type="gramStart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с</w:t>
      </w:r>
      <w:proofErr w:type="gramEnd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 предыдущей.</w:t>
      </w:r>
    </w:p>
    <w:p w:rsidR="00AB5C40" w:rsidRPr="00FC7801" w:rsidRDefault="00AB5C40" w:rsidP="0026259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Предыдущая внешняя проверка отчетности об исполнении бюджета района проводилась Контрольно-счетной палатой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Суражского муниципального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  в отношении отчетности за 20</w:t>
      </w:r>
      <w:r w:rsidR="002D1A39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411719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год. Основные выводы касались недостатков, связанных с заполнением отчетных форм.</w:t>
      </w:r>
    </w:p>
    <w:p w:rsidR="00411719" w:rsidRDefault="00AB5C40" w:rsidP="004E51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Сравнительный анализ итогов внешней проверки за </w:t>
      </w:r>
      <w:r w:rsidRPr="004461BF">
        <w:rPr>
          <w:rFonts w:ascii="Times New Roman" w:eastAsia="Times New Roman" w:hAnsi="Times New Roman" w:cs="Times New Roman"/>
          <w:spacing w:val="-6"/>
          <w:sz w:val="28"/>
          <w:szCs w:val="28"/>
        </w:rPr>
        <w:t>20</w:t>
      </w:r>
      <w:r w:rsidR="002D1A39" w:rsidRPr="004461BF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411719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4461B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с результатами настоящей проверки </w:t>
      </w:r>
      <w:r w:rsidR="004E5154" w:rsidRPr="004461B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показал, что </w:t>
      </w:r>
      <w:bookmarkStart w:id="0" w:name="_GoBack"/>
      <w:bookmarkEnd w:id="0"/>
      <w:r w:rsidR="00AC2B47">
        <w:rPr>
          <w:rFonts w:ascii="Times New Roman" w:eastAsia="Times New Roman" w:hAnsi="Times New Roman" w:cs="Times New Roman"/>
          <w:spacing w:val="-6"/>
          <w:sz w:val="28"/>
          <w:szCs w:val="28"/>
        </w:rPr>
        <w:t>замечания</w:t>
      </w:r>
      <w:r w:rsidR="007E341E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="00AC2B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сделанные по итогам прошлой проверки устранены</w:t>
      </w:r>
      <w:r w:rsidR="00411719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CC1F45" w:rsidRPr="00CC1F45" w:rsidRDefault="004E5154" w:rsidP="004E51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</w:t>
      </w:r>
      <w:r w:rsidR="00CC1F45" w:rsidRPr="00CC1F45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ВЫВОДЫ</w:t>
      </w:r>
    </w:p>
    <w:p w:rsidR="006C024C" w:rsidRPr="007153DD" w:rsidRDefault="00CC1F45" w:rsidP="0024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4F51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="006C024C" w:rsidRPr="007153DD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3D1577" w:rsidRDefault="007153DD" w:rsidP="005B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19063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411719">
        <w:rPr>
          <w:rFonts w:ascii="Times New Roman" w:eastAsia="Times New Roman" w:hAnsi="Times New Roman" w:cs="Times New Roman"/>
          <w:sz w:val="28"/>
          <w:szCs w:val="28"/>
        </w:rPr>
        <w:t>4164,9</w:t>
      </w:r>
      <w:r w:rsidR="00DE0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>тыс. рублей,</w:t>
      </w:r>
      <w:r w:rsidR="003D1577"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на 100,0% к уточненному годовому плану, по расходам – </w:t>
      </w:r>
      <w:r w:rsidR="00411719">
        <w:rPr>
          <w:rFonts w:ascii="Times New Roman" w:eastAsia="Times New Roman" w:hAnsi="Times New Roman" w:cs="Times New Roman"/>
          <w:sz w:val="28"/>
          <w:szCs w:val="28"/>
        </w:rPr>
        <w:t>4214,7</w:t>
      </w:r>
      <w:r w:rsidR="00DB4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>тыс. рублей, или на 100,0%</w:t>
      </w:r>
      <w:r w:rsidR="003D1577"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411719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411719">
        <w:rPr>
          <w:rFonts w:ascii="Times New Roman" w:eastAsia="Times New Roman" w:hAnsi="Times New Roman" w:cs="Times New Roman"/>
          <w:sz w:val="28"/>
          <w:szCs w:val="28"/>
        </w:rPr>
        <w:t>49,8</w:t>
      </w:r>
      <w:r w:rsidR="003D1577"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3906A4" w:rsidRPr="003906A4" w:rsidRDefault="003906A4" w:rsidP="00390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906A4">
        <w:rPr>
          <w:rFonts w:ascii="Times New Roman" w:eastAsia="Times New Roman" w:hAnsi="Times New Roman" w:cs="Times New Roman"/>
          <w:sz w:val="28"/>
          <w:szCs w:val="28"/>
        </w:rPr>
        <w:t>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3906A4" w:rsidRDefault="003906A4" w:rsidP="00390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906A4">
        <w:rPr>
          <w:rFonts w:ascii="Times New Roman" w:eastAsia="Times New Roman" w:hAnsi="Times New Roman" w:cs="Times New Roman"/>
          <w:sz w:val="28"/>
          <w:szCs w:val="28"/>
        </w:rPr>
        <w:t>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AC2B47" w:rsidRDefault="00AC2B47" w:rsidP="00AC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5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514D0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к внешней проверке в Контрольно-счетную палату бухгалтерская отчетность за </w:t>
      </w:r>
      <w:r w:rsidR="00190632" w:rsidRPr="00514D04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514D04">
        <w:rPr>
          <w:rFonts w:ascii="Times New Roman" w:eastAsia="Times New Roman" w:hAnsi="Times New Roman" w:cs="Times New Roman"/>
          <w:sz w:val="28"/>
          <w:szCs w:val="28"/>
        </w:rPr>
        <w:t xml:space="preserve"> год в полной мере соответствуют перечню и формам, установленным Инструкцией о порядке составления и представления годовой,</w:t>
      </w:r>
      <w:r w:rsidRPr="00B62255">
        <w:rPr>
          <w:rFonts w:ascii="Times New Roman" w:eastAsia="Times New Roman" w:hAnsi="Times New Roman" w:cs="Times New Roman"/>
          <w:sz w:val="28"/>
          <w:szCs w:val="28"/>
        </w:rPr>
        <w:t xml:space="preserve">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 </w:t>
      </w:r>
      <w:proofErr w:type="gramEnd"/>
    </w:p>
    <w:p w:rsidR="003906A4" w:rsidRPr="003906A4" w:rsidRDefault="003906A4" w:rsidP="00390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906A4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A629D8" w:rsidRPr="00A629D8" w:rsidRDefault="00A629D8" w:rsidP="00A629D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629D8">
        <w:rPr>
          <w:rFonts w:ascii="Times New Roman" w:hAnsi="Times New Roman"/>
          <w:b/>
          <w:i/>
          <w:sz w:val="28"/>
          <w:szCs w:val="28"/>
        </w:rPr>
        <w:t>В нарушение п. 1.3. Соглашения № 8 от 29.11.2019 года «О передаче полномочий по осуществлению внешнего муниципального финансового контроля»  внесении изменений в бюджет поселения от 28.12.2024г. № 44 произведено без  экспертизы КСП Суражского муниципального района.</w:t>
      </w:r>
    </w:p>
    <w:p w:rsidR="00346307" w:rsidRPr="00795E58" w:rsidRDefault="00346307" w:rsidP="005907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F45" w:rsidRPr="00CC1F45" w:rsidRDefault="00CC1F45" w:rsidP="00CC1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Предложения:</w:t>
      </w:r>
    </w:p>
    <w:p w:rsidR="00601610" w:rsidRPr="00601610" w:rsidRDefault="00601610" w:rsidP="00601610">
      <w:pPr>
        <w:spacing w:line="240" w:lineRule="auto"/>
        <w:ind w:right="19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изложенного и в соответствии с действующим законодательством</w:t>
      </w:r>
      <w:proofErr w:type="gramStart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онтрольно</w:t>
      </w:r>
      <w:proofErr w:type="spellEnd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счетная палата С</w:t>
      </w:r>
      <w:r w:rsidR="00F33E09">
        <w:rPr>
          <w:rFonts w:ascii="Times New Roman" w:eastAsia="Calibri" w:hAnsi="Times New Roman" w:cs="Times New Roman"/>
          <w:sz w:val="28"/>
          <w:szCs w:val="28"/>
          <w:lang w:eastAsia="en-US"/>
        </w:rPr>
        <w:t>уражского</w:t>
      </w:r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предлагает: </w:t>
      </w:r>
    </w:p>
    <w:p w:rsidR="00601610" w:rsidRPr="00601610" w:rsidRDefault="00601610" w:rsidP="00B5792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аналитическо</w:t>
      </w:r>
      <w:proofErr w:type="spellEnd"/>
    </w:p>
    <w:p w:rsidR="00601610" w:rsidRPr="00601610" w:rsidRDefault="00601610" w:rsidP="00B579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 «Экспертиза и подготовка заключения на отчет  об исполнении бюджета </w:t>
      </w:r>
      <w:proofErr w:type="spellStart"/>
      <w:r w:rsidR="00F33E09">
        <w:rPr>
          <w:rFonts w:ascii="Times New Roman" w:eastAsia="Calibri" w:hAnsi="Times New Roman" w:cs="Times New Roman"/>
          <w:sz w:val="28"/>
          <w:szCs w:val="28"/>
          <w:lang w:eastAsia="en-US"/>
        </w:rPr>
        <w:t>Нивнянского</w:t>
      </w:r>
      <w:proofErr w:type="spellEnd"/>
      <w:r w:rsidR="00F33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2F1DDF">
        <w:rPr>
          <w:rFonts w:ascii="Times New Roman" w:eastAsia="Calibri" w:hAnsi="Times New Roman" w:cs="Times New Roman"/>
          <w:sz w:val="28"/>
          <w:szCs w:val="28"/>
          <w:lang w:eastAsia="en-US"/>
        </w:rPr>
        <w:t>Суражского муниципального района</w:t>
      </w:r>
      <w:r w:rsidR="00F33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Брянской области</w:t>
      </w:r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 20</w:t>
      </w:r>
      <w:r w:rsidR="00F33E0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31C1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D04B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 </w:t>
      </w:r>
      <w:proofErr w:type="spellStart"/>
      <w:r w:rsidR="00F33E09">
        <w:rPr>
          <w:rFonts w:ascii="Times New Roman" w:eastAsia="Calibri" w:hAnsi="Times New Roman" w:cs="Times New Roman"/>
          <w:sz w:val="28"/>
          <w:szCs w:val="28"/>
          <w:lang w:eastAsia="en-US"/>
        </w:rPr>
        <w:t>Нивнянский</w:t>
      </w:r>
      <w:proofErr w:type="spellEnd"/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сельский  Совет народных депутатов  с рекомендацией рассмотреть проект решения «Об утверждении отчета об исполнении бюджета </w:t>
      </w:r>
      <w:proofErr w:type="spellStart"/>
      <w:r w:rsidR="0000165C" w:rsidRPr="0000165C">
        <w:rPr>
          <w:rFonts w:ascii="Times New Roman" w:eastAsia="Calibri" w:hAnsi="Times New Roman" w:cs="Times New Roman"/>
          <w:sz w:val="28"/>
          <w:szCs w:val="28"/>
          <w:lang w:eastAsia="en-US"/>
        </w:rPr>
        <w:t>Нивнянского</w:t>
      </w:r>
      <w:proofErr w:type="spellEnd"/>
      <w:r w:rsidR="0000165C" w:rsidRPr="000016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2F1DDF">
        <w:rPr>
          <w:rFonts w:ascii="Times New Roman" w:eastAsia="Calibri" w:hAnsi="Times New Roman" w:cs="Times New Roman"/>
          <w:sz w:val="28"/>
          <w:szCs w:val="28"/>
          <w:lang w:eastAsia="en-US"/>
        </w:rPr>
        <w:t>Суражского муниципального района</w:t>
      </w:r>
      <w:r w:rsidR="0000165C" w:rsidRPr="000016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Брянской области  за </w:t>
      </w:r>
      <w:r w:rsidR="00190632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00165C" w:rsidRPr="000016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0165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01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</w:p>
    <w:p w:rsidR="00601610" w:rsidRPr="00A25D03" w:rsidRDefault="00601610" w:rsidP="0075487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Направить Заключение по результатам экспертн</w:t>
      </w:r>
      <w:proofErr w:type="gramStart"/>
      <w:r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аналитического мероприятия </w:t>
      </w:r>
      <w:r w:rsidR="001D04B9"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«Экспертиза и подготовка заключения на отчет  об исполнении бюджета </w:t>
      </w:r>
      <w:proofErr w:type="spellStart"/>
      <w:r w:rsidR="001D04B9"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>Нивнянского</w:t>
      </w:r>
      <w:proofErr w:type="spellEnd"/>
      <w:r w:rsidR="001D04B9"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2F1DDF"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>Суражского муниципального района</w:t>
      </w:r>
      <w:r w:rsidR="001D04B9"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Брянской области  за </w:t>
      </w:r>
      <w:r w:rsidR="00190632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1D04B9"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</w:t>
      </w:r>
      <w:r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администрацию </w:t>
      </w:r>
      <w:proofErr w:type="spellStart"/>
      <w:r w:rsidR="0000165C"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>Нивнянского</w:t>
      </w:r>
      <w:proofErr w:type="spellEnd"/>
      <w:r w:rsidRPr="00A25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 предложениями:</w:t>
      </w:r>
    </w:p>
    <w:p w:rsidR="00514D04" w:rsidRDefault="00E87B22" w:rsidP="00E87B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B22">
        <w:rPr>
          <w:rFonts w:ascii="Times New Roman" w:eastAsia="Calibri" w:hAnsi="Times New Roman" w:cs="Times New Roman"/>
          <w:sz w:val="28"/>
          <w:szCs w:val="28"/>
          <w:lang w:eastAsia="en-US"/>
        </w:rPr>
        <w:t>2.1. Рассмотреть итоги настоящей внешней проверки, проанализировать замечания, отмеченные в заключени</w:t>
      </w:r>
      <w:proofErr w:type="gramStart"/>
      <w:r w:rsidRPr="00E87B2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E87B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принять меры по их недопущению в дальнейшем</w:t>
      </w:r>
      <w:r w:rsidR="00514D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D163B" w:rsidRDefault="008D163B" w:rsidP="008D1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514D0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Start"/>
      <w:r w:rsidRPr="008D1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допускать нарушений </w:t>
      </w:r>
      <w:r w:rsidRPr="008D163B">
        <w:rPr>
          <w:rFonts w:ascii="Times New Roman" w:hAnsi="Times New Roman"/>
          <w:sz w:val="28"/>
          <w:szCs w:val="28"/>
        </w:rPr>
        <w:t>Соглашения № 8 от 29.11.2019 года «О передаче полномочий по осуществлению внешнего муниципального финансового контроля»</w:t>
      </w:r>
      <w:r w:rsidR="00514D04">
        <w:rPr>
          <w:rFonts w:ascii="Times New Roman" w:hAnsi="Times New Roman"/>
          <w:sz w:val="28"/>
          <w:szCs w:val="28"/>
        </w:rPr>
        <w:t xml:space="preserve"> </w:t>
      </w:r>
      <w:r w:rsidRPr="008D1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8D163B">
        <w:rPr>
          <w:rFonts w:ascii="Times New Roman" w:hAnsi="Times New Roman"/>
          <w:sz w:val="28"/>
          <w:szCs w:val="28"/>
        </w:rPr>
        <w:t xml:space="preserve"> внесении изменений в бюджет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8D163B" w:rsidRPr="00601610" w:rsidRDefault="008D163B" w:rsidP="00E87B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F45" w:rsidRPr="00CC1F45" w:rsidRDefault="00CC1F45" w:rsidP="00CC1F4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Настоящее заключение составлено в двух экземплярах.</w:t>
      </w:r>
    </w:p>
    <w:p w:rsidR="00CC1F45" w:rsidRPr="00CC1F45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60FA" w:rsidRPr="00242F2C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42F2C">
        <w:rPr>
          <w:rFonts w:ascii="Times New Roman" w:eastAsia="Times New Roman" w:hAnsi="Times New Roman" w:cs="Times New Roman"/>
          <w:bCs/>
          <w:sz w:val="28"/>
        </w:rPr>
        <w:t xml:space="preserve">Председатель </w:t>
      </w:r>
    </w:p>
    <w:p w:rsidR="00CC1F45" w:rsidRPr="00242F2C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2C">
        <w:rPr>
          <w:rFonts w:ascii="Times New Roman" w:eastAsia="Times New Roman" w:hAnsi="Times New Roman" w:cs="Times New Roman"/>
          <w:bCs/>
          <w:sz w:val="28"/>
        </w:rPr>
        <w:t>Контрольно – счетной палаты</w:t>
      </w:r>
    </w:p>
    <w:p w:rsidR="00CC1F45" w:rsidRPr="00242F2C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2C">
        <w:rPr>
          <w:rFonts w:ascii="Times New Roman" w:eastAsia="Times New Roman" w:hAnsi="Times New Roman" w:cs="Times New Roman"/>
          <w:bCs/>
          <w:sz w:val="28"/>
        </w:rPr>
        <w:t>Суражского муниципального района          </w:t>
      </w:r>
      <w:r w:rsidR="0083273E" w:rsidRPr="00242F2C">
        <w:rPr>
          <w:rFonts w:ascii="Times New Roman" w:eastAsia="Times New Roman" w:hAnsi="Times New Roman" w:cs="Times New Roman"/>
          <w:bCs/>
          <w:sz w:val="28"/>
        </w:rPr>
        <w:t xml:space="preserve">       </w:t>
      </w:r>
      <w:r w:rsidRPr="00242F2C">
        <w:rPr>
          <w:rFonts w:ascii="Times New Roman" w:eastAsia="Times New Roman" w:hAnsi="Times New Roman" w:cs="Times New Roman"/>
          <w:bCs/>
          <w:sz w:val="28"/>
        </w:rPr>
        <w:t>                      </w:t>
      </w:r>
      <w:r w:rsidR="00F560FA" w:rsidRPr="00242F2C">
        <w:rPr>
          <w:rFonts w:ascii="Times New Roman" w:eastAsia="Times New Roman" w:hAnsi="Times New Roman" w:cs="Times New Roman"/>
          <w:bCs/>
          <w:sz w:val="28"/>
        </w:rPr>
        <w:t>Н</w:t>
      </w:r>
      <w:r w:rsidRPr="00242F2C">
        <w:rPr>
          <w:rFonts w:ascii="Times New Roman" w:eastAsia="Times New Roman" w:hAnsi="Times New Roman" w:cs="Times New Roman"/>
          <w:bCs/>
          <w:sz w:val="28"/>
        </w:rPr>
        <w:t>.</w:t>
      </w:r>
      <w:r w:rsidR="00F560FA" w:rsidRPr="00242F2C">
        <w:rPr>
          <w:rFonts w:ascii="Times New Roman" w:eastAsia="Times New Roman" w:hAnsi="Times New Roman" w:cs="Times New Roman"/>
          <w:bCs/>
          <w:sz w:val="28"/>
        </w:rPr>
        <w:t>В</w:t>
      </w:r>
      <w:r w:rsidRPr="00242F2C">
        <w:rPr>
          <w:rFonts w:ascii="Times New Roman" w:eastAsia="Times New Roman" w:hAnsi="Times New Roman" w:cs="Times New Roman"/>
          <w:bCs/>
          <w:sz w:val="28"/>
        </w:rPr>
        <w:t>.</w:t>
      </w:r>
      <w:r w:rsidR="00EB1B09" w:rsidRPr="00242F2C">
        <w:rPr>
          <w:rFonts w:ascii="Times New Roman" w:eastAsia="Times New Roman" w:hAnsi="Times New Roman" w:cs="Times New Roman"/>
          <w:bCs/>
          <w:sz w:val="28"/>
        </w:rPr>
        <w:t>Жидкова</w:t>
      </w:r>
    </w:p>
    <w:p w:rsidR="008766F2" w:rsidRDefault="008766F2" w:rsidP="008766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6F2" w:rsidRPr="000D4EBA" w:rsidRDefault="008766F2" w:rsidP="00876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EBA">
        <w:rPr>
          <w:rFonts w:ascii="Times New Roman" w:eastAsia="Times New Roman" w:hAnsi="Times New Roman" w:cs="Times New Roman"/>
          <w:bCs/>
          <w:sz w:val="28"/>
          <w:szCs w:val="28"/>
        </w:rPr>
        <w:t>Глава 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Нивнянской</w:t>
      </w:r>
      <w:proofErr w:type="spellEnd"/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4EB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66F2" w:rsidRDefault="008766F2" w:rsidP="00876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14D0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4D0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4D04">
        <w:rPr>
          <w:rFonts w:ascii="Times New Roman" w:eastAsia="Times New Roman" w:hAnsi="Times New Roman" w:cs="Times New Roman"/>
          <w:sz w:val="28"/>
          <w:szCs w:val="28"/>
        </w:rPr>
        <w:t>Рябой</w:t>
      </w:r>
    </w:p>
    <w:p w:rsidR="008766F2" w:rsidRPr="000D4EBA" w:rsidRDefault="008766F2" w:rsidP="00876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6F2" w:rsidRPr="000D4EBA" w:rsidRDefault="008766F2" w:rsidP="008766F2">
      <w:pPr>
        <w:spacing w:after="0" w:line="240" w:lineRule="auto"/>
        <w:rPr>
          <w:sz w:val="28"/>
          <w:szCs w:val="28"/>
        </w:rPr>
      </w:pP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A2D3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ехедова</w:t>
      </w:r>
      <w:proofErr w:type="spellEnd"/>
    </w:p>
    <w:p w:rsidR="00CC1F45" w:rsidRPr="00242F2C" w:rsidRDefault="00CC1F45" w:rsidP="00CC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1F45" w:rsidRPr="00242F2C" w:rsidSect="0041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85" w:rsidRDefault="00A60485" w:rsidP="00193F3A">
      <w:pPr>
        <w:spacing w:after="0" w:line="240" w:lineRule="auto"/>
      </w:pPr>
      <w:r>
        <w:separator/>
      </w:r>
    </w:p>
  </w:endnote>
  <w:endnote w:type="continuationSeparator" w:id="0">
    <w:p w:rsidR="00A60485" w:rsidRDefault="00A60485" w:rsidP="0019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85" w:rsidRDefault="00A60485" w:rsidP="00193F3A">
      <w:pPr>
        <w:spacing w:after="0" w:line="240" w:lineRule="auto"/>
      </w:pPr>
      <w:r>
        <w:separator/>
      </w:r>
    </w:p>
  </w:footnote>
  <w:footnote w:type="continuationSeparator" w:id="0">
    <w:p w:rsidR="00A60485" w:rsidRDefault="00A60485" w:rsidP="0019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30F0"/>
    <w:multiLevelType w:val="hybridMultilevel"/>
    <w:tmpl w:val="F5905E6E"/>
    <w:lvl w:ilvl="0" w:tplc="9E20A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2">
    <w:nsid w:val="5704088C"/>
    <w:multiLevelType w:val="hybridMultilevel"/>
    <w:tmpl w:val="86ACDAF0"/>
    <w:lvl w:ilvl="0" w:tplc="FF98FA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10250"/>
    <w:multiLevelType w:val="hybridMultilevel"/>
    <w:tmpl w:val="A0E2AE0A"/>
    <w:lvl w:ilvl="0" w:tplc="0A2EF28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3503A7"/>
    <w:multiLevelType w:val="hybridMultilevel"/>
    <w:tmpl w:val="3112F1B4"/>
    <w:lvl w:ilvl="0" w:tplc="1A08EA2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CE939EB"/>
    <w:multiLevelType w:val="hybridMultilevel"/>
    <w:tmpl w:val="85F8E8BE"/>
    <w:lvl w:ilvl="0" w:tplc="340E5B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1F45"/>
    <w:rsid w:val="0000026D"/>
    <w:rsid w:val="0000130A"/>
    <w:rsid w:val="0000165C"/>
    <w:rsid w:val="00001AFB"/>
    <w:rsid w:val="00001B3D"/>
    <w:rsid w:val="00003424"/>
    <w:rsid w:val="00004CB2"/>
    <w:rsid w:val="000114BA"/>
    <w:rsid w:val="00013F95"/>
    <w:rsid w:val="00014083"/>
    <w:rsid w:val="00017C52"/>
    <w:rsid w:val="00017E6B"/>
    <w:rsid w:val="00020E9A"/>
    <w:rsid w:val="00020F8A"/>
    <w:rsid w:val="00021EC7"/>
    <w:rsid w:val="000233C7"/>
    <w:rsid w:val="00023BE5"/>
    <w:rsid w:val="00024F21"/>
    <w:rsid w:val="00026AB6"/>
    <w:rsid w:val="000349F5"/>
    <w:rsid w:val="000375BC"/>
    <w:rsid w:val="000411C6"/>
    <w:rsid w:val="00041ADF"/>
    <w:rsid w:val="00042431"/>
    <w:rsid w:val="0004494F"/>
    <w:rsid w:val="0004551D"/>
    <w:rsid w:val="0005136D"/>
    <w:rsid w:val="0005147B"/>
    <w:rsid w:val="0005158F"/>
    <w:rsid w:val="00052451"/>
    <w:rsid w:val="0005467F"/>
    <w:rsid w:val="0005489E"/>
    <w:rsid w:val="0005555D"/>
    <w:rsid w:val="0006092E"/>
    <w:rsid w:val="00063317"/>
    <w:rsid w:val="00066099"/>
    <w:rsid w:val="00066C9E"/>
    <w:rsid w:val="00071FE3"/>
    <w:rsid w:val="00074218"/>
    <w:rsid w:val="000813A7"/>
    <w:rsid w:val="0008400C"/>
    <w:rsid w:val="00085FD4"/>
    <w:rsid w:val="00091852"/>
    <w:rsid w:val="00092795"/>
    <w:rsid w:val="0009332F"/>
    <w:rsid w:val="00097DF2"/>
    <w:rsid w:val="000A6687"/>
    <w:rsid w:val="000C648C"/>
    <w:rsid w:val="000C7DFE"/>
    <w:rsid w:val="000D10DB"/>
    <w:rsid w:val="000D19A7"/>
    <w:rsid w:val="000D1BA0"/>
    <w:rsid w:val="000D1BDF"/>
    <w:rsid w:val="000D4434"/>
    <w:rsid w:val="000E04B7"/>
    <w:rsid w:val="000E5622"/>
    <w:rsid w:val="000E5756"/>
    <w:rsid w:val="000E6238"/>
    <w:rsid w:val="000F21EF"/>
    <w:rsid w:val="000F434B"/>
    <w:rsid w:val="00100C38"/>
    <w:rsid w:val="001043EE"/>
    <w:rsid w:val="001138D4"/>
    <w:rsid w:val="00114B90"/>
    <w:rsid w:val="0011572A"/>
    <w:rsid w:val="00115F50"/>
    <w:rsid w:val="00116CCA"/>
    <w:rsid w:val="001233D3"/>
    <w:rsid w:val="001263B5"/>
    <w:rsid w:val="00136BCA"/>
    <w:rsid w:val="001372E7"/>
    <w:rsid w:val="0013777A"/>
    <w:rsid w:val="0014008E"/>
    <w:rsid w:val="001406F2"/>
    <w:rsid w:val="00141EDF"/>
    <w:rsid w:val="001474A9"/>
    <w:rsid w:val="00152197"/>
    <w:rsid w:val="00163287"/>
    <w:rsid w:val="00164540"/>
    <w:rsid w:val="0017003F"/>
    <w:rsid w:val="00171DD5"/>
    <w:rsid w:val="00174B58"/>
    <w:rsid w:val="00174FE2"/>
    <w:rsid w:val="001779B4"/>
    <w:rsid w:val="0018079E"/>
    <w:rsid w:val="00182AB1"/>
    <w:rsid w:val="00183BC0"/>
    <w:rsid w:val="00184FB6"/>
    <w:rsid w:val="001852CF"/>
    <w:rsid w:val="00190632"/>
    <w:rsid w:val="0019155B"/>
    <w:rsid w:val="00192A24"/>
    <w:rsid w:val="00193F3A"/>
    <w:rsid w:val="00195789"/>
    <w:rsid w:val="0019689B"/>
    <w:rsid w:val="001A0900"/>
    <w:rsid w:val="001A252A"/>
    <w:rsid w:val="001A3771"/>
    <w:rsid w:val="001A43B3"/>
    <w:rsid w:val="001A58D0"/>
    <w:rsid w:val="001B45D5"/>
    <w:rsid w:val="001B493E"/>
    <w:rsid w:val="001B5034"/>
    <w:rsid w:val="001B7186"/>
    <w:rsid w:val="001C1403"/>
    <w:rsid w:val="001C5DF2"/>
    <w:rsid w:val="001C63F6"/>
    <w:rsid w:val="001C662E"/>
    <w:rsid w:val="001C6A1D"/>
    <w:rsid w:val="001D04B9"/>
    <w:rsid w:val="001D088E"/>
    <w:rsid w:val="001D43B2"/>
    <w:rsid w:val="001D4AEE"/>
    <w:rsid w:val="001D636B"/>
    <w:rsid w:val="001D7371"/>
    <w:rsid w:val="001E05C6"/>
    <w:rsid w:val="001E269B"/>
    <w:rsid w:val="001E3302"/>
    <w:rsid w:val="001E3928"/>
    <w:rsid w:val="001E7978"/>
    <w:rsid w:val="001F5687"/>
    <w:rsid w:val="002004AC"/>
    <w:rsid w:val="00200D9F"/>
    <w:rsid w:val="00203788"/>
    <w:rsid w:val="00205247"/>
    <w:rsid w:val="00211212"/>
    <w:rsid w:val="00211DB6"/>
    <w:rsid w:val="00212EE0"/>
    <w:rsid w:val="00214DB1"/>
    <w:rsid w:val="002159A9"/>
    <w:rsid w:val="00216055"/>
    <w:rsid w:val="00216BF5"/>
    <w:rsid w:val="002235B5"/>
    <w:rsid w:val="0022607A"/>
    <w:rsid w:val="002315E7"/>
    <w:rsid w:val="00233F3E"/>
    <w:rsid w:val="00234CF5"/>
    <w:rsid w:val="0023699A"/>
    <w:rsid w:val="002371F9"/>
    <w:rsid w:val="0024013D"/>
    <w:rsid w:val="002422C0"/>
    <w:rsid w:val="00242F2C"/>
    <w:rsid w:val="0024461E"/>
    <w:rsid w:val="00245901"/>
    <w:rsid w:val="00245A22"/>
    <w:rsid w:val="0024792D"/>
    <w:rsid w:val="00250DB7"/>
    <w:rsid w:val="00257A6A"/>
    <w:rsid w:val="0026079D"/>
    <w:rsid w:val="00262590"/>
    <w:rsid w:val="00263C3B"/>
    <w:rsid w:val="00266758"/>
    <w:rsid w:val="002710E4"/>
    <w:rsid w:val="00271EF6"/>
    <w:rsid w:val="00272D0D"/>
    <w:rsid w:val="00276850"/>
    <w:rsid w:val="00277469"/>
    <w:rsid w:val="00277501"/>
    <w:rsid w:val="00277EE0"/>
    <w:rsid w:val="0028022F"/>
    <w:rsid w:val="0028165E"/>
    <w:rsid w:val="00283716"/>
    <w:rsid w:val="0028505A"/>
    <w:rsid w:val="0028759A"/>
    <w:rsid w:val="00290F43"/>
    <w:rsid w:val="00294EF7"/>
    <w:rsid w:val="002A0361"/>
    <w:rsid w:val="002A0705"/>
    <w:rsid w:val="002A5C99"/>
    <w:rsid w:val="002B0A5D"/>
    <w:rsid w:val="002B114F"/>
    <w:rsid w:val="002B1377"/>
    <w:rsid w:val="002B240C"/>
    <w:rsid w:val="002B2F75"/>
    <w:rsid w:val="002B6D83"/>
    <w:rsid w:val="002B755E"/>
    <w:rsid w:val="002C329B"/>
    <w:rsid w:val="002C43C8"/>
    <w:rsid w:val="002C4B61"/>
    <w:rsid w:val="002C7CB2"/>
    <w:rsid w:val="002C7EC3"/>
    <w:rsid w:val="002D0625"/>
    <w:rsid w:val="002D1A39"/>
    <w:rsid w:val="002D561E"/>
    <w:rsid w:val="002D63CD"/>
    <w:rsid w:val="002D6C4F"/>
    <w:rsid w:val="002E0953"/>
    <w:rsid w:val="002E095D"/>
    <w:rsid w:val="002F1DDF"/>
    <w:rsid w:val="002F24FF"/>
    <w:rsid w:val="002F6023"/>
    <w:rsid w:val="002F66FD"/>
    <w:rsid w:val="00304ACA"/>
    <w:rsid w:val="00307A63"/>
    <w:rsid w:val="0031032A"/>
    <w:rsid w:val="00313262"/>
    <w:rsid w:val="003132E1"/>
    <w:rsid w:val="00313AFA"/>
    <w:rsid w:val="00315C2F"/>
    <w:rsid w:val="00316647"/>
    <w:rsid w:val="00320B3C"/>
    <w:rsid w:val="00321A4D"/>
    <w:rsid w:val="003257BA"/>
    <w:rsid w:val="003267D0"/>
    <w:rsid w:val="00326F86"/>
    <w:rsid w:val="00332F12"/>
    <w:rsid w:val="0034188D"/>
    <w:rsid w:val="00343199"/>
    <w:rsid w:val="0034394A"/>
    <w:rsid w:val="003462B0"/>
    <w:rsid w:val="00346307"/>
    <w:rsid w:val="00350801"/>
    <w:rsid w:val="003569D5"/>
    <w:rsid w:val="00357B2F"/>
    <w:rsid w:val="0036653B"/>
    <w:rsid w:val="003719D4"/>
    <w:rsid w:val="003723E8"/>
    <w:rsid w:val="003807BE"/>
    <w:rsid w:val="00380A9C"/>
    <w:rsid w:val="0038213E"/>
    <w:rsid w:val="003852C7"/>
    <w:rsid w:val="00385715"/>
    <w:rsid w:val="003878E5"/>
    <w:rsid w:val="003906A4"/>
    <w:rsid w:val="00391395"/>
    <w:rsid w:val="00393B9B"/>
    <w:rsid w:val="00393F0D"/>
    <w:rsid w:val="0039615F"/>
    <w:rsid w:val="003962AC"/>
    <w:rsid w:val="003968E7"/>
    <w:rsid w:val="003A26D4"/>
    <w:rsid w:val="003A3067"/>
    <w:rsid w:val="003B243B"/>
    <w:rsid w:val="003B258D"/>
    <w:rsid w:val="003B4BBF"/>
    <w:rsid w:val="003B6A3D"/>
    <w:rsid w:val="003B6E20"/>
    <w:rsid w:val="003B7186"/>
    <w:rsid w:val="003C01C9"/>
    <w:rsid w:val="003C1E29"/>
    <w:rsid w:val="003C29FF"/>
    <w:rsid w:val="003C48DC"/>
    <w:rsid w:val="003C6677"/>
    <w:rsid w:val="003D14BA"/>
    <w:rsid w:val="003D1577"/>
    <w:rsid w:val="003D1782"/>
    <w:rsid w:val="003D2503"/>
    <w:rsid w:val="003D3C45"/>
    <w:rsid w:val="003D6BC6"/>
    <w:rsid w:val="003D771B"/>
    <w:rsid w:val="003E053B"/>
    <w:rsid w:val="003E26D3"/>
    <w:rsid w:val="003E55AC"/>
    <w:rsid w:val="003E58D7"/>
    <w:rsid w:val="003F38E9"/>
    <w:rsid w:val="003F4636"/>
    <w:rsid w:val="003F4855"/>
    <w:rsid w:val="003F59BE"/>
    <w:rsid w:val="003F7B47"/>
    <w:rsid w:val="0040064A"/>
    <w:rsid w:val="00403F8A"/>
    <w:rsid w:val="0040581C"/>
    <w:rsid w:val="00407997"/>
    <w:rsid w:val="0041108D"/>
    <w:rsid w:val="00411719"/>
    <w:rsid w:val="00412471"/>
    <w:rsid w:val="00413C84"/>
    <w:rsid w:val="00415D75"/>
    <w:rsid w:val="0041647A"/>
    <w:rsid w:val="00422926"/>
    <w:rsid w:val="00423A16"/>
    <w:rsid w:val="004257D2"/>
    <w:rsid w:val="004259C7"/>
    <w:rsid w:val="00426012"/>
    <w:rsid w:val="00427B5A"/>
    <w:rsid w:val="00430461"/>
    <w:rsid w:val="00430EE2"/>
    <w:rsid w:val="00433503"/>
    <w:rsid w:val="004340B1"/>
    <w:rsid w:val="0044268D"/>
    <w:rsid w:val="004458F7"/>
    <w:rsid w:val="004461BF"/>
    <w:rsid w:val="00450C01"/>
    <w:rsid w:val="004513EA"/>
    <w:rsid w:val="00452067"/>
    <w:rsid w:val="0045377A"/>
    <w:rsid w:val="0045449E"/>
    <w:rsid w:val="00457CE9"/>
    <w:rsid w:val="004610EE"/>
    <w:rsid w:val="004626DF"/>
    <w:rsid w:val="00467A92"/>
    <w:rsid w:val="00470013"/>
    <w:rsid w:val="00471F36"/>
    <w:rsid w:val="004736E0"/>
    <w:rsid w:val="004745A8"/>
    <w:rsid w:val="0047744D"/>
    <w:rsid w:val="00480E5C"/>
    <w:rsid w:val="0048310F"/>
    <w:rsid w:val="004832FF"/>
    <w:rsid w:val="004841C0"/>
    <w:rsid w:val="00487B0E"/>
    <w:rsid w:val="0049197A"/>
    <w:rsid w:val="00494738"/>
    <w:rsid w:val="00494E2F"/>
    <w:rsid w:val="004977BA"/>
    <w:rsid w:val="004A1184"/>
    <w:rsid w:val="004A4D6E"/>
    <w:rsid w:val="004A598E"/>
    <w:rsid w:val="004A7ED8"/>
    <w:rsid w:val="004B478B"/>
    <w:rsid w:val="004B6447"/>
    <w:rsid w:val="004C5731"/>
    <w:rsid w:val="004C6B19"/>
    <w:rsid w:val="004D0007"/>
    <w:rsid w:val="004D0068"/>
    <w:rsid w:val="004D06F0"/>
    <w:rsid w:val="004D51BF"/>
    <w:rsid w:val="004E019A"/>
    <w:rsid w:val="004E105C"/>
    <w:rsid w:val="004E1594"/>
    <w:rsid w:val="004E24B7"/>
    <w:rsid w:val="004E5154"/>
    <w:rsid w:val="004E5ED1"/>
    <w:rsid w:val="004E62BB"/>
    <w:rsid w:val="004F425B"/>
    <w:rsid w:val="004F510A"/>
    <w:rsid w:val="004F5F55"/>
    <w:rsid w:val="004F73D3"/>
    <w:rsid w:val="004F7DEC"/>
    <w:rsid w:val="0050419E"/>
    <w:rsid w:val="0050446C"/>
    <w:rsid w:val="00505B1E"/>
    <w:rsid w:val="00510A45"/>
    <w:rsid w:val="005116C1"/>
    <w:rsid w:val="00514D04"/>
    <w:rsid w:val="005214B3"/>
    <w:rsid w:val="00524D25"/>
    <w:rsid w:val="00530D7F"/>
    <w:rsid w:val="00532601"/>
    <w:rsid w:val="00532733"/>
    <w:rsid w:val="00532770"/>
    <w:rsid w:val="00532BC8"/>
    <w:rsid w:val="00537788"/>
    <w:rsid w:val="00540CD5"/>
    <w:rsid w:val="00545B0C"/>
    <w:rsid w:val="00546E90"/>
    <w:rsid w:val="005540AE"/>
    <w:rsid w:val="00556BBE"/>
    <w:rsid w:val="0056021D"/>
    <w:rsid w:val="0056648C"/>
    <w:rsid w:val="00567BB8"/>
    <w:rsid w:val="00571080"/>
    <w:rsid w:val="00574F58"/>
    <w:rsid w:val="00575CE8"/>
    <w:rsid w:val="00583982"/>
    <w:rsid w:val="005864D5"/>
    <w:rsid w:val="00586D6B"/>
    <w:rsid w:val="005907E5"/>
    <w:rsid w:val="00591885"/>
    <w:rsid w:val="00592DC8"/>
    <w:rsid w:val="005930CB"/>
    <w:rsid w:val="00595E7E"/>
    <w:rsid w:val="00596D21"/>
    <w:rsid w:val="00596FBA"/>
    <w:rsid w:val="005A1A4D"/>
    <w:rsid w:val="005A3DEA"/>
    <w:rsid w:val="005A52F0"/>
    <w:rsid w:val="005A734D"/>
    <w:rsid w:val="005B33B6"/>
    <w:rsid w:val="005B3E49"/>
    <w:rsid w:val="005B52D5"/>
    <w:rsid w:val="005B595D"/>
    <w:rsid w:val="005C0566"/>
    <w:rsid w:val="005C252E"/>
    <w:rsid w:val="005C26FB"/>
    <w:rsid w:val="005C2ABD"/>
    <w:rsid w:val="005C374E"/>
    <w:rsid w:val="005C3A70"/>
    <w:rsid w:val="005D4192"/>
    <w:rsid w:val="005D4BDF"/>
    <w:rsid w:val="005D6800"/>
    <w:rsid w:val="005E03D0"/>
    <w:rsid w:val="005E063C"/>
    <w:rsid w:val="005E15A2"/>
    <w:rsid w:val="005E1FDC"/>
    <w:rsid w:val="005E202E"/>
    <w:rsid w:val="005E3A54"/>
    <w:rsid w:val="005E5AC0"/>
    <w:rsid w:val="005E5CC1"/>
    <w:rsid w:val="005F0535"/>
    <w:rsid w:val="005F094C"/>
    <w:rsid w:val="005F0A61"/>
    <w:rsid w:val="005F2DA5"/>
    <w:rsid w:val="005F350F"/>
    <w:rsid w:val="005F7E8B"/>
    <w:rsid w:val="00601610"/>
    <w:rsid w:val="00601D98"/>
    <w:rsid w:val="0060355D"/>
    <w:rsid w:val="00605DD2"/>
    <w:rsid w:val="00606211"/>
    <w:rsid w:val="006076B2"/>
    <w:rsid w:val="006113F7"/>
    <w:rsid w:val="0061714D"/>
    <w:rsid w:val="00617ED0"/>
    <w:rsid w:val="00621578"/>
    <w:rsid w:val="0062473C"/>
    <w:rsid w:val="00625AA3"/>
    <w:rsid w:val="00641173"/>
    <w:rsid w:val="0064211A"/>
    <w:rsid w:val="00647424"/>
    <w:rsid w:val="00647DDF"/>
    <w:rsid w:val="00651B17"/>
    <w:rsid w:val="00651CA2"/>
    <w:rsid w:val="00654FCC"/>
    <w:rsid w:val="00662B82"/>
    <w:rsid w:val="00672C35"/>
    <w:rsid w:val="0067502E"/>
    <w:rsid w:val="006752A4"/>
    <w:rsid w:val="00680A2B"/>
    <w:rsid w:val="00680D93"/>
    <w:rsid w:val="00683677"/>
    <w:rsid w:val="00685B63"/>
    <w:rsid w:val="00686460"/>
    <w:rsid w:val="006870A2"/>
    <w:rsid w:val="00687F44"/>
    <w:rsid w:val="0069660F"/>
    <w:rsid w:val="006969CE"/>
    <w:rsid w:val="00696CC4"/>
    <w:rsid w:val="00696E0D"/>
    <w:rsid w:val="006A32B1"/>
    <w:rsid w:val="006B32CB"/>
    <w:rsid w:val="006C024C"/>
    <w:rsid w:val="006C2497"/>
    <w:rsid w:val="006C7493"/>
    <w:rsid w:val="006D4B60"/>
    <w:rsid w:val="006D5ADF"/>
    <w:rsid w:val="006D5B09"/>
    <w:rsid w:val="006E079F"/>
    <w:rsid w:val="006E17EA"/>
    <w:rsid w:val="006E3E74"/>
    <w:rsid w:val="006F56CD"/>
    <w:rsid w:val="006F722A"/>
    <w:rsid w:val="00704C79"/>
    <w:rsid w:val="00710ACF"/>
    <w:rsid w:val="007117EE"/>
    <w:rsid w:val="00711FFD"/>
    <w:rsid w:val="0071219E"/>
    <w:rsid w:val="0071263A"/>
    <w:rsid w:val="00712ADF"/>
    <w:rsid w:val="00713F40"/>
    <w:rsid w:val="007153DD"/>
    <w:rsid w:val="007158A7"/>
    <w:rsid w:val="007159D9"/>
    <w:rsid w:val="00715DF3"/>
    <w:rsid w:val="00716416"/>
    <w:rsid w:val="00720AB8"/>
    <w:rsid w:val="00730F6B"/>
    <w:rsid w:val="00731F91"/>
    <w:rsid w:val="007330A8"/>
    <w:rsid w:val="00733B74"/>
    <w:rsid w:val="00740E9B"/>
    <w:rsid w:val="007512AF"/>
    <w:rsid w:val="00751EA7"/>
    <w:rsid w:val="00754342"/>
    <w:rsid w:val="00754876"/>
    <w:rsid w:val="0075669D"/>
    <w:rsid w:val="00756777"/>
    <w:rsid w:val="0076622A"/>
    <w:rsid w:val="00771434"/>
    <w:rsid w:val="00773EEF"/>
    <w:rsid w:val="00774CE2"/>
    <w:rsid w:val="00774E64"/>
    <w:rsid w:val="00775A78"/>
    <w:rsid w:val="00776711"/>
    <w:rsid w:val="0077798D"/>
    <w:rsid w:val="00781FA6"/>
    <w:rsid w:val="0078360C"/>
    <w:rsid w:val="00785784"/>
    <w:rsid w:val="0078690D"/>
    <w:rsid w:val="007875A8"/>
    <w:rsid w:val="007910F1"/>
    <w:rsid w:val="00792401"/>
    <w:rsid w:val="0079507C"/>
    <w:rsid w:val="00796DC6"/>
    <w:rsid w:val="00797CCB"/>
    <w:rsid w:val="007A2D31"/>
    <w:rsid w:val="007A38B1"/>
    <w:rsid w:val="007A5505"/>
    <w:rsid w:val="007A5B6C"/>
    <w:rsid w:val="007B37D4"/>
    <w:rsid w:val="007B50E6"/>
    <w:rsid w:val="007B5A3C"/>
    <w:rsid w:val="007B77A0"/>
    <w:rsid w:val="007B7961"/>
    <w:rsid w:val="007C1A5C"/>
    <w:rsid w:val="007C4CB1"/>
    <w:rsid w:val="007C5DC4"/>
    <w:rsid w:val="007D0281"/>
    <w:rsid w:val="007D1896"/>
    <w:rsid w:val="007D311E"/>
    <w:rsid w:val="007D3130"/>
    <w:rsid w:val="007D6D92"/>
    <w:rsid w:val="007E341E"/>
    <w:rsid w:val="007E4424"/>
    <w:rsid w:val="007E64CD"/>
    <w:rsid w:val="007F0B84"/>
    <w:rsid w:val="007F125B"/>
    <w:rsid w:val="007F37D1"/>
    <w:rsid w:val="007F4A36"/>
    <w:rsid w:val="007F6FAC"/>
    <w:rsid w:val="00804B07"/>
    <w:rsid w:val="0080526A"/>
    <w:rsid w:val="00806B51"/>
    <w:rsid w:val="00810206"/>
    <w:rsid w:val="008113D1"/>
    <w:rsid w:val="00812530"/>
    <w:rsid w:val="00812553"/>
    <w:rsid w:val="00813AD6"/>
    <w:rsid w:val="00813F1E"/>
    <w:rsid w:val="00816B8E"/>
    <w:rsid w:val="008172AF"/>
    <w:rsid w:val="008215EF"/>
    <w:rsid w:val="00823CD1"/>
    <w:rsid w:val="00824424"/>
    <w:rsid w:val="00824BAB"/>
    <w:rsid w:val="008269E7"/>
    <w:rsid w:val="0083122A"/>
    <w:rsid w:val="0083175E"/>
    <w:rsid w:val="0083273E"/>
    <w:rsid w:val="0083327A"/>
    <w:rsid w:val="00834CCB"/>
    <w:rsid w:val="00837B34"/>
    <w:rsid w:val="0084119E"/>
    <w:rsid w:val="00841830"/>
    <w:rsid w:val="00844936"/>
    <w:rsid w:val="00844ECB"/>
    <w:rsid w:val="00845243"/>
    <w:rsid w:val="008466A0"/>
    <w:rsid w:val="00846C96"/>
    <w:rsid w:val="008473D0"/>
    <w:rsid w:val="00851A1A"/>
    <w:rsid w:val="00854062"/>
    <w:rsid w:val="00855142"/>
    <w:rsid w:val="00860CE1"/>
    <w:rsid w:val="00861B58"/>
    <w:rsid w:val="008621AE"/>
    <w:rsid w:val="008625B4"/>
    <w:rsid w:val="00862746"/>
    <w:rsid w:val="00863492"/>
    <w:rsid w:val="00864355"/>
    <w:rsid w:val="00864F98"/>
    <w:rsid w:val="008653A3"/>
    <w:rsid w:val="00866C16"/>
    <w:rsid w:val="008740C7"/>
    <w:rsid w:val="00875B3B"/>
    <w:rsid w:val="008766F2"/>
    <w:rsid w:val="0087775E"/>
    <w:rsid w:val="00877C82"/>
    <w:rsid w:val="00880C86"/>
    <w:rsid w:val="00887C69"/>
    <w:rsid w:val="008975C5"/>
    <w:rsid w:val="00897C6F"/>
    <w:rsid w:val="008A249C"/>
    <w:rsid w:val="008A56D2"/>
    <w:rsid w:val="008A661D"/>
    <w:rsid w:val="008A6879"/>
    <w:rsid w:val="008A716D"/>
    <w:rsid w:val="008B20DF"/>
    <w:rsid w:val="008B2376"/>
    <w:rsid w:val="008C292D"/>
    <w:rsid w:val="008C4D65"/>
    <w:rsid w:val="008C58D8"/>
    <w:rsid w:val="008C65D4"/>
    <w:rsid w:val="008D163B"/>
    <w:rsid w:val="008D191F"/>
    <w:rsid w:val="008D2287"/>
    <w:rsid w:val="008D3EDE"/>
    <w:rsid w:val="008D6581"/>
    <w:rsid w:val="008D67FD"/>
    <w:rsid w:val="008E6634"/>
    <w:rsid w:val="008E6CE0"/>
    <w:rsid w:val="008E7987"/>
    <w:rsid w:val="008F3BFC"/>
    <w:rsid w:val="008F7511"/>
    <w:rsid w:val="00900D40"/>
    <w:rsid w:val="0090248D"/>
    <w:rsid w:val="009043E4"/>
    <w:rsid w:val="00905095"/>
    <w:rsid w:val="00906BEC"/>
    <w:rsid w:val="00910671"/>
    <w:rsid w:val="009121C4"/>
    <w:rsid w:val="009143E6"/>
    <w:rsid w:val="00916AA1"/>
    <w:rsid w:val="00917301"/>
    <w:rsid w:val="00924D5B"/>
    <w:rsid w:val="0092649D"/>
    <w:rsid w:val="009306D1"/>
    <w:rsid w:val="009326A0"/>
    <w:rsid w:val="009338AB"/>
    <w:rsid w:val="00935547"/>
    <w:rsid w:val="00935934"/>
    <w:rsid w:val="00935B48"/>
    <w:rsid w:val="00936701"/>
    <w:rsid w:val="00937CCE"/>
    <w:rsid w:val="00941CDA"/>
    <w:rsid w:val="0094251D"/>
    <w:rsid w:val="00942BBE"/>
    <w:rsid w:val="00943114"/>
    <w:rsid w:val="0094408C"/>
    <w:rsid w:val="009445E3"/>
    <w:rsid w:val="0094537E"/>
    <w:rsid w:val="00950A05"/>
    <w:rsid w:val="00950F2A"/>
    <w:rsid w:val="00952296"/>
    <w:rsid w:val="0095344D"/>
    <w:rsid w:val="00954E8E"/>
    <w:rsid w:val="009602AB"/>
    <w:rsid w:val="0096084D"/>
    <w:rsid w:val="00961660"/>
    <w:rsid w:val="009618B2"/>
    <w:rsid w:val="00961955"/>
    <w:rsid w:val="00962062"/>
    <w:rsid w:val="00964D9D"/>
    <w:rsid w:val="0097064C"/>
    <w:rsid w:val="00972212"/>
    <w:rsid w:val="00972257"/>
    <w:rsid w:val="009769B8"/>
    <w:rsid w:val="00977D61"/>
    <w:rsid w:val="00981975"/>
    <w:rsid w:val="0098244E"/>
    <w:rsid w:val="00982BF8"/>
    <w:rsid w:val="00982FDD"/>
    <w:rsid w:val="00985E2C"/>
    <w:rsid w:val="009907B0"/>
    <w:rsid w:val="00991DE5"/>
    <w:rsid w:val="00995F78"/>
    <w:rsid w:val="00996F5F"/>
    <w:rsid w:val="00997D10"/>
    <w:rsid w:val="009A2556"/>
    <w:rsid w:val="009A3C62"/>
    <w:rsid w:val="009A3D37"/>
    <w:rsid w:val="009A48B9"/>
    <w:rsid w:val="009A61BC"/>
    <w:rsid w:val="009B25F1"/>
    <w:rsid w:val="009B2671"/>
    <w:rsid w:val="009B3273"/>
    <w:rsid w:val="009B3397"/>
    <w:rsid w:val="009B4605"/>
    <w:rsid w:val="009B4826"/>
    <w:rsid w:val="009B7746"/>
    <w:rsid w:val="009C1FD2"/>
    <w:rsid w:val="009D166C"/>
    <w:rsid w:val="009D2E41"/>
    <w:rsid w:val="009D30C4"/>
    <w:rsid w:val="009D34D7"/>
    <w:rsid w:val="009D4807"/>
    <w:rsid w:val="009D76C0"/>
    <w:rsid w:val="009E38F6"/>
    <w:rsid w:val="009E4238"/>
    <w:rsid w:val="009E44D9"/>
    <w:rsid w:val="009E551C"/>
    <w:rsid w:val="009E5E00"/>
    <w:rsid w:val="009E6356"/>
    <w:rsid w:val="009E68FA"/>
    <w:rsid w:val="009F2FC8"/>
    <w:rsid w:val="009F38B0"/>
    <w:rsid w:val="009F69EC"/>
    <w:rsid w:val="009F720D"/>
    <w:rsid w:val="009F7403"/>
    <w:rsid w:val="00A019B1"/>
    <w:rsid w:val="00A11C60"/>
    <w:rsid w:val="00A13856"/>
    <w:rsid w:val="00A20E24"/>
    <w:rsid w:val="00A2462C"/>
    <w:rsid w:val="00A25D03"/>
    <w:rsid w:val="00A32477"/>
    <w:rsid w:val="00A33DE9"/>
    <w:rsid w:val="00A41C43"/>
    <w:rsid w:val="00A4362C"/>
    <w:rsid w:val="00A43A81"/>
    <w:rsid w:val="00A447CF"/>
    <w:rsid w:val="00A471F4"/>
    <w:rsid w:val="00A47B76"/>
    <w:rsid w:val="00A500E1"/>
    <w:rsid w:val="00A60485"/>
    <w:rsid w:val="00A604BB"/>
    <w:rsid w:val="00A609C1"/>
    <w:rsid w:val="00A62689"/>
    <w:rsid w:val="00A629D8"/>
    <w:rsid w:val="00A64CD3"/>
    <w:rsid w:val="00A65392"/>
    <w:rsid w:val="00A65792"/>
    <w:rsid w:val="00A65D10"/>
    <w:rsid w:val="00A669CE"/>
    <w:rsid w:val="00A66F38"/>
    <w:rsid w:val="00A7405B"/>
    <w:rsid w:val="00A7415F"/>
    <w:rsid w:val="00A805E0"/>
    <w:rsid w:val="00A82684"/>
    <w:rsid w:val="00A84918"/>
    <w:rsid w:val="00A84A0B"/>
    <w:rsid w:val="00A867FD"/>
    <w:rsid w:val="00A90BE3"/>
    <w:rsid w:val="00A9178E"/>
    <w:rsid w:val="00A92124"/>
    <w:rsid w:val="00A92487"/>
    <w:rsid w:val="00A92DD0"/>
    <w:rsid w:val="00A9715E"/>
    <w:rsid w:val="00AA4581"/>
    <w:rsid w:val="00AA4A26"/>
    <w:rsid w:val="00AB0538"/>
    <w:rsid w:val="00AB14F7"/>
    <w:rsid w:val="00AB1F67"/>
    <w:rsid w:val="00AB2C9F"/>
    <w:rsid w:val="00AB5C40"/>
    <w:rsid w:val="00AB5FED"/>
    <w:rsid w:val="00AB6328"/>
    <w:rsid w:val="00AB715A"/>
    <w:rsid w:val="00AB79AD"/>
    <w:rsid w:val="00AC05E6"/>
    <w:rsid w:val="00AC09FE"/>
    <w:rsid w:val="00AC2B47"/>
    <w:rsid w:val="00AC3B94"/>
    <w:rsid w:val="00AC472D"/>
    <w:rsid w:val="00AC5A79"/>
    <w:rsid w:val="00AC6863"/>
    <w:rsid w:val="00AC6C5F"/>
    <w:rsid w:val="00AD0DDE"/>
    <w:rsid w:val="00AD5389"/>
    <w:rsid w:val="00AD772D"/>
    <w:rsid w:val="00AE5D6A"/>
    <w:rsid w:val="00AE616C"/>
    <w:rsid w:val="00AE70E9"/>
    <w:rsid w:val="00AF4E0E"/>
    <w:rsid w:val="00AF542E"/>
    <w:rsid w:val="00AF5AD4"/>
    <w:rsid w:val="00AF7432"/>
    <w:rsid w:val="00B03CF6"/>
    <w:rsid w:val="00B03D35"/>
    <w:rsid w:val="00B03DE6"/>
    <w:rsid w:val="00B07D7C"/>
    <w:rsid w:val="00B1201A"/>
    <w:rsid w:val="00B12BFE"/>
    <w:rsid w:val="00B144E6"/>
    <w:rsid w:val="00B14759"/>
    <w:rsid w:val="00B15E9A"/>
    <w:rsid w:val="00B220EB"/>
    <w:rsid w:val="00B22A39"/>
    <w:rsid w:val="00B236BE"/>
    <w:rsid w:val="00B24A56"/>
    <w:rsid w:val="00B27B39"/>
    <w:rsid w:val="00B309EA"/>
    <w:rsid w:val="00B35585"/>
    <w:rsid w:val="00B3614F"/>
    <w:rsid w:val="00B407FF"/>
    <w:rsid w:val="00B40855"/>
    <w:rsid w:val="00B4545F"/>
    <w:rsid w:val="00B45D8F"/>
    <w:rsid w:val="00B51823"/>
    <w:rsid w:val="00B54F26"/>
    <w:rsid w:val="00B55CAC"/>
    <w:rsid w:val="00B57929"/>
    <w:rsid w:val="00B61676"/>
    <w:rsid w:val="00B62054"/>
    <w:rsid w:val="00B62255"/>
    <w:rsid w:val="00B622AD"/>
    <w:rsid w:val="00B63A07"/>
    <w:rsid w:val="00B661A4"/>
    <w:rsid w:val="00B83CAC"/>
    <w:rsid w:val="00B83EC4"/>
    <w:rsid w:val="00B87953"/>
    <w:rsid w:val="00B92256"/>
    <w:rsid w:val="00B95EA4"/>
    <w:rsid w:val="00BA0CCB"/>
    <w:rsid w:val="00BA120D"/>
    <w:rsid w:val="00BA310A"/>
    <w:rsid w:val="00BA727F"/>
    <w:rsid w:val="00BB0820"/>
    <w:rsid w:val="00BB0B97"/>
    <w:rsid w:val="00BB22ED"/>
    <w:rsid w:val="00BB41B8"/>
    <w:rsid w:val="00BB4895"/>
    <w:rsid w:val="00BB77A7"/>
    <w:rsid w:val="00BC4484"/>
    <w:rsid w:val="00BC6171"/>
    <w:rsid w:val="00BD0DB1"/>
    <w:rsid w:val="00BD2546"/>
    <w:rsid w:val="00BD4104"/>
    <w:rsid w:val="00BD6E8A"/>
    <w:rsid w:val="00BD6FD9"/>
    <w:rsid w:val="00BE24A7"/>
    <w:rsid w:val="00BE28A4"/>
    <w:rsid w:val="00BE33CD"/>
    <w:rsid w:val="00BE78AF"/>
    <w:rsid w:val="00BF4511"/>
    <w:rsid w:val="00BF7D4D"/>
    <w:rsid w:val="00BF7DC1"/>
    <w:rsid w:val="00C00DC3"/>
    <w:rsid w:val="00C01403"/>
    <w:rsid w:val="00C0253F"/>
    <w:rsid w:val="00C0531E"/>
    <w:rsid w:val="00C06542"/>
    <w:rsid w:val="00C06D71"/>
    <w:rsid w:val="00C11809"/>
    <w:rsid w:val="00C16554"/>
    <w:rsid w:val="00C16B88"/>
    <w:rsid w:val="00C2068F"/>
    <w:rsid w:val="00C2474F"/>
    <w:rsid w:val="00C31C16"/>
    <w:rsid w:val="00C33D8F"/>
    <w:rsid w:val="00C37C86"/>
    <w:rsid w:val="00C41850"/>
    <w:rsid w:val="00C44141"/>
    <w:rsid w:val="00C51507"/>
    <w:rsid w:val="00C51E34"/>
    <w:rsid w:val="00C57B73"/>
    <w:rsid w:val="00C63401"/>
    <w:rsid w:val="00C63B76"/>
    <w:rsid w:val="00C64A0D"/>
    <w:rsid w:val="00C64BE1"/>
    <w:rsid w:val="00C65F92"/>
    <w:rsid w:val="00C67135"/>
    <w:rsid w:val="00C70FDA"/>
    <w:rsid w:val="00C71809"/>
    <w:rsid w:val="00C71FDD"/>
    <w:rsid w:val="00C77F0E"/>
    <w:rsid w:val="00C812BF"/>
    <w:rsid w:val="00C82A1A"/>
    <w:rsid w:val="00C862A9"/>
    <w:rsid w:val="00C87C21"/>
    <w:rsid w:val="00C87ED4"/>
    <w:rsid w:val="00C90D4F"/>
    <w:rsid w:val="00C930A6"/>
    <w:rsid w:val="00C95672"/>
    <w:rsid w:val="00CA0A80"/>
    <w:rsid w:val="00CA5DAA"/>
    <w:rsid w:val="00CB034D"/>
    <w:rsid w:val="00CB03F7"/>
    <w:rsid w:val="00CB1B20"/>
    <w:rsid w:val="00CB4D12"/>
    <w:rsid w:val="00CB65E5"/>
    <w:rsid w:val="00CB6FF6"/>
    <w:rsid w:val="00CB7A0D"/>
    <w:rsid w:val="00CC0A54"/>
    <w:rsid w:val="00CC1F45"/>
    <w:rsid w:val="00CC212F"/>
    <w:rsid w:val="00CC34AC"/>
    <w:rsid w:val="00CC5CCB"/>
    <w:rsid w:val="00CC740A"/>
    <w:rsid w:val="00CD0FE4"/>
    <w:rsid w:val="00CD2FDF"/>
    <w:rsid w:val="00CD3AF8"/>
    <w:rsid w:val="00CD514B"/>
    <w:rsid w:val="00CD517A"/>
    <w:rsid w:val="00CD5EF8"/>
    <w:rsid w:val="00CD7179"/>
    <w:rsid w:val="00CD7E28"/>
    <w:rsid w:val="00CE08B9"/>
    <w:rsid w:val="00CE1534"/>
    <w:rsid w:val="00CE2E7C"/>
    <w:rsid w:val="00CE38D6"/>
    <w:rsid w:val="00CE3EE6"/>
    <w:rsid w:val="00CE72AD"/>
    <w:rsid w:val="00CF1E92"/>
    <w:rsid w:val="00CF2990"/>
    <w:rsid w:val="00CF6ED0"/>
    <w:rsid w:val="00CF7A92"/>
    <w:rsid w:val="00D0073D"/>
    <w:rsid w:val="00D01662"/>
    <w:rsid w:val="00D100CD"/>
    <w:rsid w:val="00D11E02"/>
    <w:rsid w:val="00D16610"/>
    <w:rsid w:val="00D20481"/>
    <w:rsid w:val="00D213AF"/>
    <w:rsid w:val="00D219DF"/>
    <w:rsid w:val="00D26882"/>
    <w:rsid w:val="00D31399"/>
    <w:rsid w:val="00D360E5"/>
    <w:rsid w:val="00D361DA"/>
    <w:rsid w:val="00D373CA"/>
    <w:rsid w:val="00D409E7"/>
    <w:rsid w:val="00D43DBD"/>
    <w:rsid w:val="00D44178"/>
    <w:rsid w:val="00D44849"/>
    <w:rsid w:val="00D45653"/>
    <w:rsid w:val="00D45881"/>
    <w:rsid w:val="00D4589A"/>
    <w:rsid w:val="00D4719A"/>
    <w:rsid w:val="00D50DED"/>
    <w:rsid w:val="00D50F85"/>
    <w:rsid w:val="00D51600"/>
    <w:rsid w:val="00D523AD"/>
    <w:rsid w:val="00D542B7"/>
    <w:rsid w:val="00D61144"/>
    <w:rsid w:val="00D63323"/>
    <w:rsid w:val="00D70E3D"/>
    <w:rsid w:val="00D71181"/>
    <w:rsid w:val="00D71F4A"/>
    <w:rsid w:val="00D747FA"/>
    <w:rsid w:val="00D75A4F"/>
    <w:rsid w:val="00D76A00"/>
    <w:rsid w:val="00D77C07"/>
    <w:rsid w:val="00D77F98"/>
    <w:rsid w:val="00D82942"/>
    <w:rsid w:val="00D833B8"/>
    <w:rsid w:val="00D861FA"/>
    <w:rsid w:val="00D87463"/>
    <w:rsid w:val="00D87BB6"/>
    <w:rsid w:val="00DA1BB8"/>
    <w:rsid w:val="00DA6287"/>
    <w:rsid w:val="00DB1F10"/>
    <w:rsid w:val="00DB2585"/>
    <w:rsid w:val="00DB4CAF"/>
    <w:rsid w:val="00DC1850"/>
    <w:rsid w:val="00DC2ECE"/>
    <w:rsid w:val="00DC54C8"/>
    <w:rsid w:val="00DC6754"/>
    <w:rsid w:val="00DD04F8"/>
    <w:rsid w:val="00DD1C14"/>
    <w:rsid w:val="00DD3230"/>
    <w:rsid w:val="00DD42CE"/>
    <w:rsid w:val="00DE0128"/>
    <w:rsid w:val="00DE0C65"/>
    <w:rsid w:val="00DE2C6B"/>
    <w:rsid w:val="00DE4085"/>
    <w:rsid w:val="00DE464C"/>
    <w:rsid w:val="00DE4DDD"/>
    <w:rsid w:val="00DF06E4"/>
    <w:rsid w:val="00DF3D98"/>
    <w:rsid w:val="00DF6237"/>
    <w:rsid w:val="00DF6622"/>
    <w:rsid w:val="00DF7F25"/>
    <w:rsid w:val="00E006EB"/>
    <w:rsid w:val="00E06ADA"/>
    <w:rsid w:val="00E07386"/>
    <w:rsid w:val="00E075F4"/>
    <w:rsid w:val="00E12AD0"/>
    <w:rsid w:val="00E153BF"/>
    <w:rsid w:val="00E16FE0"/>
    <w:rsid w:val="00E20C9B"/>
    <w:rsid w:val="00E2251F"/>
    <w:rsid w:val="00E23B21"/>
    <w:rsid w:val="00E23BA6"/>
    <w:rsid w:val="00E274FC"/>
    <w:rsid w:val="00E3102A"/>
    <w:rsid w:val="00E3241C"/>
    <w:rsid w:val="00E3339D"/>
    <w:rsid w:val="00E3397B"/>
    <w:rsid w:val="00E409D3"/>
    <w:rsid w:val="00E43479"/>
    <w:rsid w:val="00E45D85"/>
    <w:rsid w:val="00E5028A"/>
    <w:rsid w:val="00E51C72"/>
    <w:rsid w:val="00E531FE"/>
    <w:rsid w:val="00E57157"/>
    <w:rsid w:val="00E575A3"/>
    <w:rsid w:val="00E57DD5"/>
    <w:rsid w:val="00E614F1"/>
    <w:rsid w:val="00E638FF"/>
    <w:rsid w:val="00E64219"/>
    <w:rsid w:val="00E647D7"/>
    <w:rsid w:val="00E81C2C"/>
    <w:rsid w:val="00E84133"/>
    <w:rsid w:val="00E852A7"/>
    <w:rsid w:val="00E85826"/>
    <w:rsid w:val="00E86E50"/>
    <w:rsid w:val="00E87B22"/>
    <w:rsid w:val="00E900D8"/>
    <w:rsid w:val="00E900F7"/>
    <w:rsid w:val="00EA0800"/>
    <w:rsid w:val="00EA2CE4"/>
    <w:rsid w:val="00EA3B43"/>
    <w:rsid w:val="00EA6B68"/>
    <w:rsid w:val="00EA72CB"/>
    <w:rsid w:val="00EB13E6"/>
    <w:rsid w:val="00EB1B09"/>
    <w:rsid w:val="00EB207B"/>
    <w:rsid w:val="00EB3345"/>
    <w:rsid w:val="00EB3862"/>
    <w:rsid w:val="00EB64E6"/>
    <w:rsid w:val="00EB716F"/>
    <w:rsid w:val="00EB7B4C"/>
    <w:rsid w:val="00EC1CC0"/>
    <w:rsid w:val="00ED04E9"/>
    <w:rsid w:val="00ED27D9"/>
    <w:rsid w:val="00ED5499"/>
    <w:rsid w:val="00EE033F"/>
    <w:rsid w:val="00EE089B"/>
    <w:rsid w:val="00EE225D"/>
    <w:rsid w:val="00EE29FF"/>
    <w:rsid w:val="00EE5EC3"/>
    <w:rsid w:val="00EF07E0"/>
    <w:rsid w:val="00EF146B"/>
    <w:rsid w:val="00EF40E2"/>
    <w:rsid w:val="00EF62D1"/>
    <w:rsid w:val="00F02294"/>
    <w:rsid w:val="00F06BED"/>
    <w:rsid w:val="00F1013E"/>
    <w:rsid w:val="00F14B8F"/>
    <w:rsid w:val="00F17A31"/>
    <w:rsid w:val="00F2132F"/>
    <w:rsid w:val="00F2263D"/>
    <w:rsid w:val="00F22B1B"/>
    <w:rsid w:val="00F24CA7"/>
    <w:rsid w:val="00F26073"/>
    <w:rsid w:val="00F279C1"/>
    <w:rsid w:val="00F333A4"/>
    <w:rsid w:val="00F337CA"/>
    <w:rsid w:val="00F33E09"/>
    <w:rsid w:val="00F3782D"/>
    <w:rsid w:val="00F42BE5"/>
    <w:rsid w:val="00F52420"/>
    <w:rsid w:val="00F524E5"/>
    <w:rsid w:val="00F560FA"/>
    <w:rsid w:val="00F57154"/>
    <w:rsid w:val="00F600A4"/>
    <w:rsid w:val="00F602A4"/>
    <w:rsid w:val="00F614DE"/>
    <w:rsid w:val="00F620FF"/>
    <w:rsid w:val="00F67804"/>
    <w:rsid w:val="00F71486"/>
    <w:rsid w:val="00F7190D"/>
    <w:rsid w:val="00F72F1A"/>
    <w:rsid w:val="00F80E07"/>
    <w:rsid w:val="00F82049"/>
    <w:rsid w:val="00F84ECE"/>
    <w:rsid w:val="00F855C6"/>
    <w:rsid w:val="00F91883"/>
    <w:rsid w:val="00F91DF4"/>
    <w:rsid w:val="00F92451"/>
    <w:rsid w:val="00F963A5"/>
    <w:rsid w:val="00FA06C6"/>
    <w:rsid w:val="00FA1CCA"/>
    <w:rsid w:val="00FA4B4A"/>
    <w:rsid w:val="00FA5377"/>
    <w:rsid w:val="00FA6C83"/>
    <w:rsid w:val="00FA767C"/>
    <w:rsid w:val="00FA7F72"/>
    <w:rsid w:val="00FB212F"/>
    <w:rsid w:val="00FB2FC3"/>
    <w:rsid w:val="00FB71AA"/>
    <w:rsid w:val="00FB79BB"/>
    <w:rsid w:val="00FC2015"/>
    <w:rsid w:val="00FC2A26"/>
    <w:rsid w:val="00FC3D3A"/>
    <w:rsid w:val="00FC41F6"/>
    <w:rsid w:val="00FC556C"/>
    <w:rsid w:val="00FC58AA"/>
    <w:rsid w:val="00FC7801"/>
    <w:rsid w:val="00FD382F"/>
    <w:rsid w:val="00FD5313"/>
    <w:rsid w:val="00FE4096"/>
    <w:rsid w:val="00FE4815"/>
    <w:rsid w:val="00FE6536"/>
    <w:rsid w:val="00FF0126"/>
    <w:rsid w:val="00FF0CF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F4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1F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C1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1F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F4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C1F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F45"/>
    <w:rPr>
      <w:rFonts w:ascii="Tahoma" w:eastAsia="Times New Roman" w:hAnsi="Tahoma" w:cs="Tahoma"/>
      <w:sz w:val="16"/>
      <w:szCs w:val="16"/>
    </w:rPr>
  </w:style>
  <w:style w:type="character" w:customStyle="1" w:styleId="ac">
    <w:name w:val="Абзац списка Знак"/>
    <w:basedOn w:val="a0"/>
    <w:link w:val="ad"/>
    <w:rsid w:val="00CC1F45"/>
    <w:rPr>
      <w:rFonts w:ascii="Calibri" w:hAnsi="Calibri"/>
    </w:rPr>
  </w:style>
  <w:style w:type="paragraph" w:styleId="ad">
    <w:name w:val="List Paragraph"/>
    <w:basedOn w:val="a"/>
    <w:link w:val="ac"/>
    <w:qFormat/>
    <w:rsid w:val="00CC1F45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CC1F45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CC1F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C1F45"/>
    <w:pPr>
      <w:autoSpaceDE w:val="0"/>
      <w:autoSpaceDN w:val="0"/>
      <w:spacing w:after="0" w:line="322" w:lineRule="atLeas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C1F45"/>
    <w:pPr>
      <w:autoSpaceDE w:val="0"/>
      <w:autoSpaceDN w:val="0"/>
      <w:spacing w:after="0" w:line="322" w:lineRule="atLeas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C1F4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rsid w:val="00CC1F45"/>
    <w:pPr>
      <w:autoSpaceDE w:val="0"/>
      <w:autoSpaceDN w:val="0"/>
      <w:spacing w:after="0" w:line="320" w:lineRule="atLeas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 Знак Знак Знак Знак Знак Знак Знак Знак Знак Знак Знак Знак"/>
    <w:basedOn w:val="a"/>
    <w:rsid w:val="00CC1F4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e">
    <w:name w:val="Без интервала Знак"/>
    <w:basedOn w:val="a0"/>
    <w:link w:val="10"/>
    <w:rsid w:val="00CC1F45"/>
    <w:rPr>
      <w:rFonts w:ascii="Calibri" w:hAnsi="Calibri"/>
    </w:rPr>
  </w:style>
  <w:style w:type="paragraph" w:customStyle="1" w:styleId="10">
    <w:name w:val="Без интервала1"/>
    <w:basedOn w:val="a"/>
    <w:link w:val="ae"/>
    <w:rsid w:val="00CC1F45"/>
    <w:pPr>
      <w:spacing w:after="0" w:line="240" w:lineRule="auto"/>
    </w:pPr>
    <w:rPr>
      <w:rFonts w:ascii="Calibri" w:hAnsi="Calibri"/>
    </w:rPr>
  </w:style>
  <w:style w:type="character" w:customStyle="1" w:styleId="FontStyle30">
    <w:name w:val="Font Style30"/>
    <w:basedOn w:val="a0"/>
    <w:rsid w:val="00CC1F45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a0"/>
    <w:rsid w:val="00CC1F45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rsid w:val="00CC1F4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96166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1660"/>
    <w:rPr>
      <w:rFonts w:ascii="Consolas" w:hAnsi="Consolas" w:cs="Consolas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3F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1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1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sur.ru/bank/KSP/2017/zakl_nivn_2016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076A-2DA7-4345-B835-E1324CA1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15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538</cp:revision>
  <dcterms:created xsi:type="dcterms:W3CDTF">2021-04-20T14:54:00Z</dcterms:created>
  <dcterms:modified xsi:type="dcterms:W3CDTF">2025-05-27T08:29:00Z</dcterms:modified>
</cp:coreProperties>
</file>