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8C39FA" wp14:editId="7698FF7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CC1F45" w:rsidRPr="00CC1F45" w:rsidRDefault="00CC1F45" w:rsidP="00CC1F4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C64D9" w:rsidRPr="009F69EC" w:rsidRDefault="00CC64D9" w:rsidP="00CC64D9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CC64D9" w:rsidRPr="009F69EC" w:rsidRDefault="00CC64D9" w:rsidP="00CC64D9">
      <w:pPr>
        <w:spacing w:after="0" w:line="240" w:lineRule="auto"/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Calibri" w:hAnsi="Times New Roman"/>
          <w:b/>
          <w:sz w:val="28"/>
          <w:szCs w:val="28"/>
        </w:rPr>
        <w:t xml:space="preserve">Контрольно-счетной палаты Суражского муниципального района по результатам проведения </w:t>
      </w:r>
      <w:r w:rsidRPr="009F69EC">
        <w:rPr>
          <w:rFonts w:ascii="Times New Roman" w:hAnsi="Times New Roman"/>
          <w:b/>
          <w:spacing w:val="-6"/>
          <w:sz w:val="28"/>
          <w:szCs w:val="28"/>
        </w:rPr>
        <w:t xml:space="preserve">внешней проверки </w:t>
      </w:r>
      <w:r w:rsidRPr="009F69EC">
        <w:rPr>
          <w:rFonts w:ascii="Times New Roman" w:eastAsia="SimSun" w:hAnsi="Times New Roman"/>
          <w:b/>
          <w:bCs/>
          <w:spacing w:val="-6"/>
          <w:sz w:val="28"/>
          <w:szCs w:val="28"/>
        </w:rPr>
        <w:t>годового отчета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исполнении бюджета </w:t>
      </w:r>
      <w:proofErr w:type="spellStart"/>
      <w:r w:rsidR="0000058F">
        <w:rPr>
          <w:rFonts w:ascii="Times New Roman" w:eastAsia="Times New Roman" w:hAnsi="Times New Roman" w:cs="Times New Roman"/>
          <w:b/>
          <w:bCs/>
          <w:sz w:val="28"/>
          <w:szCs w:val="28"/>
        </w:rPr>
        <w:t>Овчинского</w:t>
      </w:r>
      <w:proofErr w:type="spellEnd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77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муниципального района 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Брянской области за </w:t>
      </w:r>
      <w:r w:rsidR="009B05C5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CC64D9" w:rsidRPr="009F69EC" w:rsidRDefault="00CC64D9" w:rsidP="00CC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C64D9" w:rsidRPr="009F69EC" w:rsidRDefault="00CC64D9" w:rsidP="00CC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73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                                             г. Сураж</w:t>
      </w:r>
    </w:p>
    <w:p w:rsidR="00CC64D9" w:rsidRPr="009F69EC" w:rsidRDefault="00CC64D9" w:rsidP="00CC6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67306" w:rsidRPr="001E4715" w:rsidRDefault="00D67306" w:rsidP="00D67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для проведения внешней проверки: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пункт 4 статьи 264.4 Бюджетного кодекса Российской Федерации, пункт 1.3.2 плана работы Контрольно-счетной палаты Суражского муниципального района на 202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Контрольно-счетной палаты Суражского муниципального района от 27 декабря 2021 года № 3 Положением «О Контрольно-счетной палате», принятым согласно решения Суражского районного Совета народных депутатов № 143 от 26.11.2021г., 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года о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471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экспертно-аналитического мероприятия. </w:t>
      </w:r>
    </w:p>
    <w:p w:rsidR="00CC64D9" w:rsidRPr="008172AF" w:rsidRDefault="00CC64D9" w:rsidP="0019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внешней проверки: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об исполнении бюджета </w:t>
      </w:r>
      <w:proofErr w:type="spellStart"/>
      <w:r w:rsidR="0000058F"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Овчинского</w:t>
      </w:r>
      <w:proofErr w:type="spellEnd"/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Суражского района</w:t>
      </w:r>
      <w:r w:rsidRPr="008172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бюджетная отчетность главного администратора средств местного бюджета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иные документы, содержащие информацию об исполнении бюджета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указанного муниципального образования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9B05C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8172AF">
        <w:rPr>
          <w:rFonts w:ascii="Times New Roman" w:eastAsia="Calibri" w:hAnsi="Times New Roman" w:cs="Times New Roman"/>
          <w:sz w:val="28"/>
          <w:szCs w:val="28"/>
        </w:rPr>
        <w:t>.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D9" w:rsidRPr="002371F9" w:rsidRDefault="00CC64D9" w:rsidP="00CC6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внешней проверки: </w:t>
      </w:r>
      <w:proofErr w:type="spellStart"/>
      <w:r w:rsidR="0000058F"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Овчинская</w:t>
      </w:r>
      <w:proofErr w:type="spellEnd"/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="0000058F"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Овчинского</w:t>
      </w:r>
      <w:proofErr w:type="spellEnd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Суражского муниципального района 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Брянской области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64D9" w:rsidRPr="003F59BE" w:rsidRDefault="00CC64D9" w:rsidP="00CC6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1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результатам внешней проверки годового отчета об исполнении бюджета </w:t>
      </w:r>
      <w:proofErr w:type="spellStart"/>
      <w:r w:rsidR="0000058F"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Овчинского</w:t>
      </w:r>
      <w:proofErr w:type="spellEnd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8778DD"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>Брянской области за 202</w:t>
      </w:r>
      <w:r w:rsidR="007009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подготовлено Контрольно-Счетной палатой Суражского муниципального района в соответствии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статьи 264.4 Бюджетного кодекса Российской Федерации, пункта 3 части 2 статьи 9 Федерального закона от 07.02.2011 г.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на основании данных внешней проверки годовой бюджетной отчётности за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9F383A" w:rsidRPr="00CC1F45" w:rsidRDefault="009F383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9F383A" w:rsidRPr="00CC1F45" w:rsidRDefault="009F383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Одновременно с годовым отчетом об исполнении бюджета были представлены:</w:t>
      </w:r>
    </w:p>
    <w:p w:rsidR="009F383A" w:rsidRPr="00CC1F45" w:rsidRDefault="009F383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проект Решения </w:t>
      </w:r>
      <w:proofErr w:type="spellStart"/>
      <w:r w:rsidR="00C11ACC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«Об утверждении  отчёта  об  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C11ACC">
        <w:rPr>
          <w:rFonts w:ascii="Times New Roman" w:eastAsia="Times New Roman" w:hAnsi="Times New Roman" w:cs="Times New Roman"/>
          <w:sz w:val="28"/>
          <w:szCs w:val="28"/>
        </w:rPr>
        <w:t>Овчинское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е»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9F383A" w:rsidRPr="00CC1F45" w:rsidRDefault="009F383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9F383A" w:rsidRDefault="009F383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эффективности реализации программ поселения.</w:t>
      </w:r>
    </w:p>
    <w:p w:rsidR="00623A7A" w:rsidRPr="00C67280" w:rsidRDefault="00623A7A" w:rsidP="0062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72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6 ст. 264.10 Бюджетного кодекса РФ одновременно с Отчетом об исполнении бюджета </w:t>
      </w:r>
      <w:proofErr w:type="spellStart"/>
      <w:r w:rsidR="009B05C5" w:rsidRPr="00C67280">
        <w:rPr>
          <w:rFonts w:ascii="Times New Roman" w:eastAsia="Times New Roman" w:hAnsi="Times New Roman" w:cs="Times New Roman"/>
          <w:b/>
          <w:i/>
          <w:sz w:val="28"/>
          <w:szCs w:val="28"/>
        </w:rPr>
        <w:t>Овчинского</w:t>
      </w:r>
      <w:proofErr w:type="spellEnd"/>
      <w:r w:rsidRPr="00C672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 w:rsidR="009B05C5" w:rsidRPr="00C67280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C672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не представлен отчет об использовании средств резервного фонда.</w:t>
      </w:r>
    </w:p>
    <w:p w:rsidR="009F383A" w:rsidRPr="0079507C" w:rsidRDefault="009F383A" w:rsidP="00A75574">
      <w:pPr>
        <w:widowControl w:val="0"/>
        <w:tabs>
          <w:tab w:val="left" w:pos="255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79507C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Оценить основные показатели бюджетной отчетности.</w:t>
      </w:r>
    </w:p>
    <w:p w:rsidR="009F383A" w:rsidRPr="008F4681" w:rsidRDefault="009F383A" w:rsidP="00A75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 w:rsidR="00C11ACC" w:rsidRPr="008F4681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414EB1" w:rsidRPr="008F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505CAD" w:rsidRPr="008F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7299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C11ACC" w:rsidRPr="008F4681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D29E3" w:rsidRPr="008F4681"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Брянской области </w:t>
      </w: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9408B" w:rsidRPr="008F468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29E3" w:rsidRPr="008F4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408B" w:rsidRPr="008F468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408B" w:rsidRPr="008F4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9E3" w:rsidRPr="008F468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9408B" w:rsidRPr="008F4681">
        <w:rPr>
          <w:rFonts w:ascii="Times New Roman" w:eastAsia="Times New Roman" w:hAnsi="Times New Roman" w:cs="Times New Roman"/>
          <w:sz w:val="28"/>
          <w:szCs w:val="28"/>
        </w:rPr>
        <w:t>одов</w:t>
      </w:r>
      <w:r w:rsidRPr="008F4681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9F383A" w:rsidRPr="008F4681" w:rsidRDefault="009F383A" w:rsidP="00A75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сумме 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>8724,9</w:t>
      </w:r>
      <w:r w:rsidRPr="008F4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F383A" w:rsidRPr="00CC1F45" w:rsidRDefault="009F383A" w:rsidP="00A75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681">
        <w:rPr>
          <w:rFonts w:ascii="Times New Roman" w:eastAsia="Times New Roman" w:hAnsi="Times New Roman" w:cs="Times New Roman"/>
          <w:sz w:val="28"/>
          <w:szCs w:val="28"/>
        </w:rPr>
        <w:t>- по расходам 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>8724,9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F383A" w:rsidRPr="00CC1F45" w:rsidRDefault="009F383A" w:rsidP="00A75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дефицит местного бюджета в сумме </w:t>
      </w:r>
      <w:r w:rsidR="00187F14"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9F383A" w:rsidRDefault="009F383A" w:rsidP="00A755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788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бюджета в порядке законодательной инициативы 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884">
        <w:rPr>
          <w:rFonts w:ascii="Times New Roman" w:eastAsia="Times New Roman" w:hAnsi="Times New Roman" w:cs="Times New Roman"/>
          <w:sz w:val="28"/>
          <w:szCs w:val="28"/>
        </w:rPr>
        <w:t xml:space="preserve"> раза вносились изменения и дополнения в решение о бюджете </w:t>
      </w:r>
      <w:r w:rsidR="00AC0DA0">
        <w:rPr>
          <w:rFonts w:ascii="Times New Roman" w:eastAsia="Times New Roman" w:hAnsi="Times New Roman" w:cs="Times New Roman"/>
          <w:sz w:val="28"/>
          <w:szCs w:val="28"/>
        </w:rPr>
        <w:t xml:space="preserve">(№103 от 16.02.2024г., №105 от 16.08.2024г., №33/1 от 27.12.2024г.) </w:t>
      </w:r>
      <w:r w:rsidRPr="001A788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  принципу открытости,  определенному  Бюджетным  кодексом  Российской  Федерации (статья 36), обеспечено  официальное  опубликование  в  Сборнике </w:t>
      </w:r>
      <w:proofErr w:type="spellStart"/>
      <w:r w:rsidRPr="001A7884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1A7884">
        <w:rPr>
          <w:rFonts w:ascii="Times New Roman" w:eastAsia="Times New Roman" w:hAnsi="Times New Roman" w:cs="Times New Roman"/>
          <w:sz w:val="28"/>
          <w:szCs w:val="28"/>
        </w:rPr>
        <w:t xml:space="preserve">-правовых актов </w:t>
      </w:r>
      <w:proofErr w:type="spellStart"/>
      <w:r w:rsidR="00C11ACC" w:rsidRPr="001A7884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1A78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всех изменений бюджета.</w:t>
      </w:r>
      <w:proofErr w:type="gramEnd"/>
    </w:p>
    <w:p w:rsidR="009F383A" w:rsidRDefault="009F383A" w:rsidP="00A7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 основные характеристики бюджета утверждены в следующих объемах:</w:t>
      </w:r>
    </w:p>
    <w:p w:rsidR="009F383A" w:rsidRPr="00CC1F45" w:rsidRDefault="009F383A" w:rsidP="00A75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объем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– </w:t>
      </w:r>
      <w:r w:rsidR="004B4B1B">
        <w:rPr>
          <w:rFonts w:ascii="Times New Roman" w:eastAsia="Times New Roman" w:hAnsi="Times New Roman" w:cs="Times New Roman"/>
          <w:sz w:val="28"/>
          <w:szCs w:val="28"/>
        </w:rPr>
        <w:t>1213</w:t>
      </w:r>
      <w:r w:rsidR="00AA4A4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4B1B">
        <w:rPr>
          <w:rFonts w:ascii="Times New Roman" w:eastAsia="Times New Roman" w:hAnsi="Times New Roman" w:cs="Times New Roman"/>
          <w:sz w:val="28"/>
          <w:szCs w:val="28"/>
        </w:rPr>
        <w:t xml:space="preserve">,9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 и  у</w:t>
      </w:r>
      <w:r w:rsidR="00475B0A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A4A45">
        <w:rPr>
          <w:rFonts w:ascii="Times New Roman" w:eastAsia="Times New Roman" w:hAnsi="Times New Roman" w:cs="Times New Roman"/>
          <w:sz w:val="28"/>
          <w:szCs w:val="28"/>
        </w:rPr>
        <w:t>3406,0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AA4A45">
        <w:rPr>
          <w:rFonts w:ascii="Times New Roman" w:eastAsia="Times New Roman" w:hAnsi="Times New Roman" w:cs="Times New Roman"/>
          <w:sz w:val="28"/>
          <w:szCs w:val="28"/>
        </w:rPr>
        <w:t>39,0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от первоначально утвержденного объема доходов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83A" w:rsidRPr="00CC1F45" w:rsidRDefault="009F383A" w:rsidP="00A7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объем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4B4B1B">
        <w:rPr>
          <w:rFonts w:ascii="Times New Roman" w:eastAsia="Times New Roman" w:hAnsi="Times New Roman" w:cs="Times New Roman"/>
          <w:sz w:val="28"/>
          <w:szCs w:val="28"/>
        </w:rPr>
        <w:t>15392,6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у</w:t>
      </w:r>
      <w:r w:rsidR="003D5C65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D5C65">
        <w:rPr>
          <w:rFonts w:ascii="Times New Roman" w:eastAsia="Times New Roman" w:hAnsi="Times New Roman" w:cs="Times New Roman"/>
          <w:sz w:val="28"/>
          <w:szCs w:val="28"/>
        </w:rPr>
        <w:t>6667,7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3D5C65">
        <w:rPr>
          <w:rFonts w:ascii="Times New Roman" w:eastAsia="Times New Roman" w:hAnsi="Times New Roman" w:cs="Times New Roman"/>
          <w:sz w:val="28"/>
          <w:szCs w:val="28"/>
        </w:rPr>
        <w:t>76,4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%) от первоначально утвержденного объема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83A" w:rsidRDefault="009F383A" w:rsidP="00A7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4B1B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фицит бюджета </w:t>
      </w:r>
      <w:r w:rsidR="00667B98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4B4B1B">
        <w:rPr>
          <w:rFonts w:ascii="Times New Roman" w:eastAsia="Times New Roman" w:hAnsi="Times New Roman" w:cs="Times New Roman"/>
          <w:sz w:val="28"/>
          <w:szCs w:val="28"/>
        </w:rPr>
        <w:t>3261,7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увеличился на </w:t>
      </w:r>
      <w:r w:rsidR="00C024B3">
        <w:rPr>
          <w:rFonts w:ascii="Times New Roman" w:eastAsia="Times New Roman" w:hAnsi="Times New Roman" w:cs="Times New Roman"/>
          <w:sz w:val="28"/>
          <w:szCs w:val="28"/>
        </w:rPr>
        <w:t>100,0%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833" w:rsidRPr="003F4343" w:rsidRDefault="005D7833" w:rsidP="005D783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F4343">
        <w:rPr>
          <w:rFonts w:ascii="Times New Roman" w:hAnsi="Times New Roman"/>
          <w:b/>
          <w:i/>
          <w:sz w:val="28"/>
          <w:szCs w:val="28"/>
        </w:rPr>
        <w:t xml:space="preserve">В нарушение п. 1.3. Соглашения № 2 от 29.11.2019 года «О передаче полномочий по осуществлению внешнего муниципального финансового контроля»  </w:t>
      </w:r>
      <w:r w:rsidR="00D853BC" w:rsidRPr="003F4343">
        <w:rPr>
          <w:rFonts w:ascii="Times New Roman" w:hAnsi="Times New Roman"/>
          <w:b/>
          <w:i/>
          <w:sz w:val="28"/>
          <w:szCs w:val="28"/>
        </w:rPr>
        <w:t xml:space="preserve">3 </w:t>
      </w:r>
      <w:r w:rsidRPr="003F4343">
        <w:rPr>
          <w:rFonts w:ascii="Times New Roman" w:hAnsi="Times New Roman"/>
          <w:b/>
          <w:i/>
          <w:sz w:val="28"/>
          <w:szCs w:val="28"/>
        </w:rPr>
        <w:t>внесени</w:t>
      </w:r>
      <w:r w:rsidR="00D853BC" w:rsidRPr="003F4343">
        <w:rPr>
          <w:rFonts w:ascii="Times New Roman" w:hAnsi="Times New Roman"/>
          <w:b/>
          <w:i/>
          <w:sz w:val="28"/>
          <w:szCs w:val="28"/>
        </w:rPr>
        <w:t>я</w:t>
      </w:r>
      <w:r w:rsidRPr="003F4343">
        <w:rPr>
          <w:rFonts w:ascii="Times New Roman" w:hAnsi="Times New Roman"/>
          <w:b/>
          <w:i/>
          <w:sz w:val="28"/>
          <w:szCs w:val="28"/>
        </w:rPr>
        <w:t xml:space="preserve"> изменений в бюджет поселения </w:t>
      </w:r>
      <w:r w:rsidR="00D853BC" w:rsidRPr="003F4343">
        <w:rPr>
          <w:rFonts w:ascii="Times New Roman" w:hAnsi="Times New Roman"/>
          <w:b/>
          <w:i/>
          <w:sz w:val="28"/>
          <w:szCs w:val="28"/>
        </w:rPr>
        <w:t xml:space="preserve">(№103 от </w:t>
      </w:r>
      <w:r w:rsidR="00D853BC" w:rsidRPr="003F4343">
        <w:rPr>
          <w:rFonts w:ascii="Times New Roman" w:hAnsi="Times New Roman"/>
          <w:b/>
          <w:i/>
          <w:sz w:val="28"/>
          <w:szCs w:val="28"/>
        </w:rPr>
        <w:lastRenderedPageBreak/>
        <w:t>16.02.2024г., №105 от 16.08.2024г., №33/1 от 27.12.2024г.) п</w:t>
      </w:r>
      <w:r w:rsidR="00D7299D" w:rsidRPr="003F4343">
        <w:rPr>
          <w:rFonts w:ascii="Times New Roman" w:hAnsi="Times New Roman"/>
          <w:b/>
          <w:i/>
          <w:sz w:val="28"/>
          <w:szCs w:val="28"/>
        </w:rPr>
        <w:t>р</w:t>
      </w:r>
      <w:r w:rsidRPr="003F4343">
        <w:rPr>
          <w:rFonts w:ascii="Times New Roman" w:hAnsi="Times New Roman"/>
          <w:b/>
          <w:i/>
          <w:sz w:val="28"/>
          <w:szCs w:val="28"/>
        </w:rPr>
        <w:t>оизведено без  экспертизы КСП Суражского муниципального района.</w:t>
      </w:r>
    </w:p>
    <w:p w:rsidR="009F383A" w:rsidRPr="00CC1F45" w:rsidRDefault="009F383A" w:rsidP="00A7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в </w:t>
      </w:r>
      <w:r w:rsidR="003965A8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на основании положений </w:t>
      </w:r>
      <w:r w:rsidRPr="00E647D7">
        <w:rPr>
          <w:rFonts w:ascii="Times New Roman" w:eastAsia="Times New Roman" w:hAnsi="Times New Roman" w:cs="Times New Roman"/>
          <w:sz w:val="28"/>
          <w:szCs w:val="28"/>
        </w:rPr>
        <w:t>Налогового и Бюджетного кодексов РФ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, Федерального закона от 06.10.2003 г. № 131-ФЗ «Об общих принципах организации местного самоуправления в Российской Федерации», Положения о бюджетном процессе и иных нормативных правовых акт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1ACC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регулирующих бюджетные отношения.</w:t>
      </w:r>
    </w:p>
    <w:p w:rsidR="009F383A" w:rsidRPr="00CC1F45" w:rsidRDefault="009F383A" w:rsidP="00A7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исполнения бюджета и подготовка отчета об его исполнении возложена на </w:t>
      </w:r>
      <w:proofErr w:type="spellStart"/>
      <w:r w:rsidR="008F7118">
        <w:rPr>
          <w:rFonts w:ascii="Times New Roman" w:eastAsia="Times New Roman" w:hAnsi="Times New Roman" w:cs="Times New Roman"/>
          <w:sz w:val="28"/>
          <w:szCs w:val="28"/>
        </w:rPr>
        <w:t>Овчинскую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администрацию. </w:t>
      </w:r>
    </w:p>
    <w:p w:rsidR="009F383A" w:rsidRPr="00CC1F45" w:rsidRDefault="009F383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Лицевые счета участнику бюджетного процесса в рамках их бюджетных полномочий открыты в отдел</w:t>
      </w:r>
      <w:r w:rsidR="008B2B41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Федерального казначейства по Брянской области, что соответствует нормам статьи 220.1 Бюджетного кодекса Российской Федерации. </w:t>
      </w:r>
    </w:p>
    <w:p w:rsidR="009F383A" w:rsidRPr="00CC1F45" w:rsidRDefault="009F383A" w:rsidP="00A75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статьи 217 и статьи 217.1 Бюджетного кодекса Российской Федерации исполнение бюджета поселения в </w:t>
      </w:r>
      <w:r w:rsidR="008E09A5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на основе сводной бюджетной росписи и кассового плана.</w:t>
      </w:r>
    </w:p>
    <w:p w:rsidR="009F383A" w:rsidRPr="00CC1F45" w:rsidRDefault="009F383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</w:t>
      </w:r>
      <w:proofErr w:type="spellStart"/>
      <w:r w:rsidR="0056775B">
        <w:rPr>
          <w:rFonts w:ascii="Times New Roman" w:eastAsia="Times New Roman" w:hAnsi="Times New Roman" w:cs="Times New Roman"/>
          <w:sz w:val="28"/>
          <w:szCs w:val="28"/>
        </w:rPr>
        <w:t>Овчинской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(89</w:t>
      </w:r>
      <w:r w:rsidR="0056775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законодательством. </w:t>
      </w:r>
    </w:p>
    <w:p w:rsidR="009F383A" w:rsidRPr="00CC1F45" w:rsidRDefault="009F383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D2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C11ACC" w:rsidRPr="00295FD2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295F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95FD2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8B2B41">
        <w:rPr>
          <w:rFonts w:ascii="Times New Roman" w:eastAsia="Times New Roman" w:hAnsi="Times New Roman" w:cs="Times New Roman"/>
          <w:sz w:val="28"/>
          <w:szCs w:val="28"/>
        </w:rPr>
        <w:t>12132,9</w:t>
      </w:r>
      <w:r w:rsidR="007B0E44" w:rsidRPr="00295FD2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95FD2">
        <w:rPr>
          <w:rFonts w:ascii="Times New Roman" w:eastAsia="Times New Roman" w:hAnsi="Times New Roman" w:cs="Times New Roman"/>
          <w:sz w:val="28"/>
          <w:szCs w:val="28"/>
        </w:rPr>
        <w:t>ыс. рублей,</w:t>
      </w:r>
      <w:r w:rsidRPr="00295F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95FD2">
        <w:rPr>
          <w:rFonts w:ascii="Times New Roman" w:eastAsia="Times New Roman" w:hAnsi="Times New Roman" w:cs="Times New Roman"/>
          <w:sz w:val="28"/>
          <w:szCs w:val="28"/>
        </w:rPr>
        <w:t xml:space="preserve">или на 100,0% к уточненному годовому плану, по расходам – </w:t>
      </w:r>
      <w:r w:rsidR="008B2B41">
        <w:rPr>
          <w:rFonts w:ascii="Times New Roman" w:eastAsia="Times New Roman" w:hAnsi="Times New Roman" w:cs="Times New Roman"/>
          <w:sz w:val="28"/>
          <w:szCs w:val="28"/>
        </w:rPr>
        <w:t>15392,6</w:t>
      </w:r>
      <w:r w:rsidRPr="00295FD2">
        <w:rPr>
          <w:rFonts w:ascii="Times New Roman" w:eastAsia="Times New Roman" w:hAnsi="Times New Roman" w:cs="Times New Roman"/>
          <w:sz w:val="28"/>
          <w:szCs w:val="28"/>
        </w:rPr>
        <w:t> тыс. рублей, или на 100,0%</w:t>
      </w:r>
      <w:r w:rsidRPr="00295F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95FD2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8B2B4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295FD2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8B2B41">
        <w:rPr>
          <w:rFonts w:ascii="Times New Roman" w:eastAsia="Times New Roman" w:hAnsi="Times New Roman" w:cs="Times New Roman"/>
          <w:sz w:val="28"/>
          <w:szCs w:val="28"/>
        </w:rPr>
        <w:t>3259,7</w:t>
      </w:r>
      <w:r w:rsidRPr="00295FD2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83A" w:rsidRPr="00CC1F45" w:rsidRDefault="009F383A" w:rsidP="009F3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40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278"/>
        <w:gridCol w:w="1138"/>
        <w:gridCol w:w="1272"/>
        <w:gridCol w:w="1275"/>
        <w:gridCol w:w="1418"/>
        <w:gridCol w:w="1418"/>
        <w:gridCol w:w="30"/>
      </w:tblGrid>
      <w:tr w:rsidR="00F545E0" w:rsidRPr="00CC1F45" w:rsidTr="00DA7296">
        <w:trPr>
          <w:trHeight w:val="300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3243CA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3243CA" w:rsidRDefault="00F545E0" w:rsidP="00D231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202</w:t>
            </w:r>
            <w:r w:rsidR="00D23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24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3243CA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решением о бюджете (</w:t>
            </w:r>
            <w:proofErr w:type="gramStart"/>
            <w:r w:rsidRPr="00324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уточненная</w:t>
            </w:r>
            <w:proofErr w:type="gramEnd"/>
            <w:r w:rsidRPr="00324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3243CA" w:rsidRDefault="00F545E0" w:rsidP="00EE5E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4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F545E0" w:rsidRPr="003243CA" w:rsidRDefault="009B05C5" w:rsidP="00D231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143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45E0" w:rsidRPr="00324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3243CA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CD5" w:rsidRPr="00CC1F45" w:rsidTr="00DA7296">
        <w:trPr>
          <w:trHeight w:val="843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5D3" w:rsidRPr="00CC1F45" w:rsidTr="00A93800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D3" w:rsidRPr="003A63D9" w:rsidRDefault="000C25D3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A63D9">
              <w:rPr>
                <w:rFonts w:ascii="Times New Roman" w:eastAsia="Times New Roman" w:hAnsi="Times New Roman" w:cs="Times New Roman"/>
                <w:b/>
                <w:bCs/>
              </w:rPr>
              <w:t xml:space="preserve">Доходы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9575,9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12130,9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12130,9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2555,0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126,7</w:t>
            </w:r>
          </w:p>
        </w:tc>
        <w:tc>
          <w:tcPr>
            <w:tcW w:w="30" w:type="dxa"/>
            <w:vAlign w:val="center"/>
            <w:hideMark/>
          </w:tcPr>
          <w:p w:rsidR="000C25D3" w:rsidRPr="00CC1F45" w:rsidRDefault="000C25D3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5D3" w:rsidRPr="00CC1F45" w:rsidTr="00A93800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D3" w:rsidRPr="003A63D9" w:rsidRDefault="000C25D3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A63D9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7967,2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15392,6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15392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7424,8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193,2</w:t>
            </w:r>
          </w:p>
        </w:tc>
        <w:tc>
          <w:tcPr>
            <w:tcW w:w="30" w:type="dxa"/>
            <w:vAlign w:val="center"/>
            <w:hideMark/>
          </w:tcPr>
          <w:p w:rsidR="000C25D3" w:rsidRPr="00CC1F45" w:rsidRDefault="000C25D3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5D3" w:rsidRPr="00CC1F45" w:rsidTr="00A93800">
        <w:trPr>
          <w:trHeight w:val="369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D3" w:rsidRPr="003A63D9" w:rsidRDefault="000C25D3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A63D9">
              <w:rPr>
                <w:rFonts w:ascii="Times New Roman" w:eastAsia="Times New Roman" w:hAnsi="Times New Roman" w:cs="Times New Roman"/>
                <w:b/>
                <w:bCs/>
              </w:rPr>
              <w:t>Дефицит (Профицит)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1608,7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-3261,7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-3259,7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-4868,4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5D3" w:rsidRPr="000C25D3" w:rsidRDefault="000C2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D3">
              <w:rPr>
                <w:rFonts w:ascii="Times New Roman" w:hAnsi="Times New Roman" w:cs="Times New Roman"/>
                <w:color w:val="000000"/>
              </w:rPr>
              <w:t>-202,6</w:t>
            </w:r>
          </w:p>
        </w:tc>
        <w:tc>
          <w:tcPr>
            <w:tcW w:w="30" w:type="dxa"/>
            <w:vAlign w:val="center"/>
            <w:hideMark/>
          </w:tcPr>
          <w:p w:rsidR="000C25D3" w:rsidRPr="00CC1F45" w:rsidRDefault="000C25D3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ADA" w:rsidRPr="00CC1F45" w:rsidRDefault="00535ADA" w:rsidP="00A75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объем доходов </w:t>
      </w:r>
      <w:r w:rsidR="005B28CC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20</w:t>
      </w:r>
      <w:r w:rsidR="000248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28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5B28CC">
        <w:rPr>
          <w:rFonts w:ascii="Times New Roman" w:eastAsia="Times New Roman" w:hAnsi="Times New Roman" w:cs="Times New Roman"/>
          <w:sz w:val="28"/>
          <w:szCs w:val="28"/>
        </w:rPr>
        <w:t>2555,0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рублей, и</w:t>
      </w:r>
      <w:r w:rsidR="00920352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B1470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28CC">
        <w:rPr>
          <w:rFonts w:ascii="Times New Roman" w:eastAsia="Times New Roman" w:hAnsi="Times New Roman" w:cs="Times New Roman"/>
          <w:sz w:val="28"/>
          <w:szCs w:val="28"/>
        </w:rPr>
        <w:t>26,7</w:t>
      </w:r>
      <w:r w:rsidR="00B1470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4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расходов </w:t>
      </w:r>
      <w:r w:rsidR="000248C4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92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28CC">
        <w:rPr>
          <w:rFonts w:ascii="Times New Roman" w:eastAsia="Times New Roman" w:hAnsi="Times New Roman" w:cs="Times New Roman"/>
          <w:sz w:val="28"/>
          <w:szCs w:val="28"/>
        </w:rPr>
        <w:t>7424,8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92035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FD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28CC">
        <w:rPr>
          <w:rFonts w:ascii="Times New Roman" w:eastAsia="Times New Roman" w:hAnsi="Times New Roman" w:cs="Times New Roman"/>
          <w:sz w:val="28"/>
          <w:szCs w:val="28"/>
        </w:rPr>
        <w:t>93,2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535ADA" w:rsidRPr="00CC1F45" w:rsidRDefault="00535ADA" w:rsidP="00A75574">
      <w:pPr>
        <w:spacing w:after="0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доходной части бюджета</w:t>
      </w:r>
      <w:r w:rsidR="007C7F0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35ADA" w:rsidRDefault="00535AD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доходной части бюджета сложилось в объеме </w:t>
      </w:r>
      <w:r w:rsidR="00263748">
        <w:rPr>
          <w:rFonts w:ascii="Times New Roman" w:eastAsia="Times New Roman" w:hAnsi="Times New Roman" w:cs="Times New Roman"/>
          <w:sz w:val="28"/>
          <w:szCs w:val="28"/>
        </w:rPr>
        <w:t>12132,9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100% к плановым показателям.  Объем доходов отчетного года  на </w:t>
      </w:r>
      <w:r w:rsidR="00263748">
        <w:rPr>
          <w:rFonts w:ascii="Times New Roman" w:eastAsia="Times New Roman" w:hAnsi="Times New Roman" w:cs="Times New Roman"/>
          <w:sz w:val="28"/>
          <w:szCs w:val="28"/>
        </w:rPr>
        <w:t>26,7</w:t>
      </w:r>
      <w:r w:rsidR="00B97B8A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48">
        <w:rPr>
          <w:rFonts w:ascii="Times New Roman" w:eastAsia="Times New Roman" w:hAnsi="Times New Roman" w:cs="Times New Roman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в  </w:t>
      </w:r>
      <w:r w:rsidR="00B97B8A">
        <w:rPr>
          <w:rFonts w:ascii="Times New Roman" w:eastAsia="Times New Roman" w:hAnsi="Times New Roman" w:cs="Times New Roman"/>
          <w:sz w:val="28"/>
          <w:szCs w:val="28"/>
        </w:rPr>
        <w:t>прошлом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ADA" w:rsidRPr="00CC1F45" w:rsidRDefault="00535ADA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Исполнение 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части бюджета поселения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представлено в таблице:</w:t>
      </w:r>
    </w:p>
    <w:p w:rsidR="00535ADA" w:rsidRPr="00CC1F45" w:rsidRDefault="00535ADA" w:rsidP="00535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38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992"/>
        <w:gridCol w:w="1134"/>
        <w:gridCol w:w="843"/>
        <w:gridCol w:w="1003"/>
        <w:gridCol w:w="835"/>
        <w:gridCol w:w="986"/>
        <w:gridCol w:w="30"/>
      </w:tblGrid>
      <w:tr w:rsidR="00F545E0" w:rsidRPr="00CC1F45" w:rsidTr="000B2919">
        <w:trPr>
          <w:trHeight w:val="103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Pr="00CC1F45" w:rsidRDefault="00F545E0" w:rsidP="000427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4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5C0566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  <w:p w:rsidR="00F545E0" w:rsidRPr="00CC1F45" w:rsidRDefault="00F545E0" w:rsidP="005C0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решением 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Pr="00CC1F45" w:rsidRDefault="00F545E0" w:rsidP="000427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F545E0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24" w:rsidRPr="00CC1F45" w:rsidTr="000B2919">
        <w:trPr>
          <w:trHeight w:val="100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11608,9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847976" w:rsidRDefault="00A93800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812BC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11430,3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812B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23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127,4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800" w:rsidRPr="00CC1F45" w:rsidRDefault="00A93800" w:rsidP="00C053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BB7B5A" w:rsidP="00BB7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5,6 раза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13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136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на заключение договоров аренды указанных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43293F" w:rsidP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A93800" w:rsidRPr="00CC1F45" w:rsidTr="000B2919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34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800" w:rsidRPr="00CC1F45" w:rsidTr="000B2919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800" w:rsidRPr="00C0531E" w:rsidRDefault="00A93800" w:rsidP="00C0531E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A93800" w:rsidRPr="00CC1F45" w:rsidTr="000B2919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800" w:rsidRPr="00CC1F45" w:rsidRDefault="00A93800" w:rsidP="00CC1F45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A93800" w:rsidRPr="00CC1F45" w:rsidTr="000B2919">
        <w:trPr>
          <w:trHeight w:val="1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800" w:rsidRPr="00CC1F45" w:rsidRDefault="00A93800" w:rsidP="00CC1F45">
            <w:pPr>
              <w:spacing w:after="0" w:line="13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A93800" w:rsidRPr="00CC1F45" w:rsidTr="000B2919">
        <w:trPr>
          <w:trHeight w:val="18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800" w:rsidRPr="00CC1F45" w:rsidRDefault="00A93800" w:rsidP="00CC1F45">
            <w:pPr>
              <w:spacing w:after="0" w:line="18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93800" w:rsidRPr="00CC1F45" w:rsidTr="000B2919">
        <w:trPr>
          <w:trHeight w:val="2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800" w:rsidRPr="00CC1F45" w:rsidRDefault="00A93800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93800" w:rsidRPr="00CC1F45" w:rsidTr="000B2919">
        <w:trPr>
          <w:trHeight w:val="2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800" w:rsidRPr="00CC1F45" w:rsidRDefault="00A93800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00" w:rsidRPr="00A70A75" w:rsidRDefault="00432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93800" w:rsidRPr="00CC1F45" w:rsidTr="000B2919">
        <w:trPr>
          <w:trHeight w:val="27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00" w:rsidRPr="00CC1F45" w:rsidRDefault="00A93800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12132,9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A93800" w:rsidRPr="00A70A75" w:rsidRDefault="00A938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800" w:rsidRPr="00A70A75" w:rsidRDefault="00A938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A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30" w:type="dxa"/>
            <w:vAlign w:val="center"/>
            <w:hideMark/>
          </w:tcPr>
          <w:p w:rsidR="00A93800" w:rsidRPr="00CC1F45" w:rsidRDefault="00A9380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1FAD" w:rsidRDefault="008D1FAD" w:rsidP="008D1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В общем объеме доходов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за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 удельный вес поступлений по группе «Налоговые и неналоговые доходы»  составляет </w:t>
      </w:r>
      <w:r w:rsidR="00812BC5">
        <w:rPr>
          <w:rFonts w:ascii="Times New Roman" w:eastAsia="Times New Roman" w:hAnsi="Times New Roman" w:cs="Times New Roman"/>
          <w:sz w:val="28"/>
          <w:szCs w:val="28"/>
        </w:rPr>
        <w:t>95,7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 «Безвозмездные поступления» составляют </w:t>
      </w:r>
      <w:r w:rsidR="00812BC5">
        <w:rPr>
          <w:rFonts w:ascii="Times New Roman" w:eastAsia="Times New Roman" w:hAnsi="Times New Roman" w:cs="Times New Roman"/>
          <w:sz w:val="28"/>
          <w:szCs w:val="28"/>
        </w:rPr>
        <w:t>2,8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В группе собственных доходов </w:t>
      </w:r>
      <w:r w:rsidR="0080168A" w:rsidRPr="00CC1F45">
        <w:rPr>
          <w:rFonts w:ascii="Times New Roman" w:eastAsia="Times New Roman" w:hAnsi="Times New Roman" w:cs="Times New Roman"/>
          <w:sz w:val="28"/>
          <w:szCs w:val="28"/>
        </w:rPr>
        <w:t xml:space="preserve">налоговые  доходы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имеют удельный вес </w:t>
      </w:r>
      <w:r w:rsidR="00812BC5">
        <w:rPr>
          <w:rFonts w:ascii="Times New Roman" w:eastAsia="Times New Roman" w:hAnsi="Times New Roman" w:cs="Times New Roman"/>
          <w:sz w:val="28"/>
          <w:szCs w:val="28"/>
        </w:rPr>
        <w:t>98,5</w:t>
      </w:r>
      <w:r w:rsidR="0080168A" w:rsidRPr="00CC1F45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а неналоговые доходы» - </w:t>
      </w:r>
      <w:r w:rsidR="00812BC5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группе налоговых доходов занимает земельный налог -  </w:t>
      </w:r>
      <w:r w:rsidR="00812BC5">
        <w:rPr>
          <w:rFonts w:ascii="Times New Roman" w:eastAsia="Times New Roman" w:hAnsi="Times New Roman" w:cs="Times New Roman"/>
          <w:sz w:val="28"/>
          <w:szCs w:val="28"/>
        </w:rPr>
        <w:t>91,5</w:t>
      </w:r>
      <w:r>
        <w:rPr>
          <w:rFonts w:ascii="Times New Roman" w:eastAsia="Times New Roman" w:hAnsi="Times New Roman" w:cs="Times New Roman"/>
          <w:sz w:val="28"/>
          <w:szCs w:val="28"/>
        </w:rPr>
        <w:t>%, в группе неналоговых доходов</w:t>
      </w:r>
      <w:r w:rsidR="009B1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A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10A0" w:rsidRPr="009B1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Доходы от </w:t>
      </w:r>
      <w:r w:rsidR="00812B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продажи земельных участков</w:t>
      </w:r>
      <w:r w:rsidR="00A05A96">
        <w:rPr>
          <w:rFonts w:ascii="Times New Roman" w:eastAsia="Times New Roman" w:hAnsi="Times New Roman" w:cs="Times New Roman"/>
          <w:color w:val="000000"/>
          <w:sz w:val="28"/>
          <w:szCs w:val="28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BC5">
        <w:rPr>
          <w:rFonts w:ascii="Times New Roman" w:eastAsia="Times New Roman" w:hAnsi="Times New Roman" w:cs="Times New Roman"/>
          <w:sz w:val="28"/>
          <w:szCs w:val="28"/>
        </w:rPr>
        <w:t>84,0</w:t>
      </w:r>
      <w:r>
        <w:rPr>
          <w:rFonts w:ascii="Times New Roman" w:eastAsia="Times New Roman" w:hAnsi="Times New Roman" w:cs="Times New Roman"/>
          <w:sz w:val="28"/>
          <w:szCs w:val="28"/>
        </w:rPr>
        <w:t>%,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группе безвозмездных поступлений</w:t>
      </w:r>
      <w:r w:rsidR="009B1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0A0">
        <w:rPr>
          <w:rFonts w:ascii="Times New Roman" w:eastAsia="Times New Roman" w:hAnsi="Times New Roman" w:cs="Times New Roman"/>
          <w:sz w:val="28"/>
          <w:szCs w:val="28"/>
        </w:rPr>
        <w:t>суб</w:t>
      </w:r>
      <w:r w:rsidR="00812BC5">
        <w:rPr>
          <w:rFonts w:ascii="Times New Roman" w:eastAsia="Times New Roman" w:hAnsi="Times New Roman" w:cs="Times New Roman"/>
          <w:sz w:val="28"/>
          <w:szCs w:val="28"/>
        </w:rPr>
        <w:t>венции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BC5">
        <w:rPr>
          <w:rFonts w:ascii="Times New Roman" w:eastAsia="Times New Roman" w:hAnsi="Times New Roman" w:cs="Times New Roman"/>
          <w:sz w:val="28"/>
          <w:szCs w:val="28"/>
        </w:rPr>
        <w:t>– 100,0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35064" w:rsidRDefault="008D1FAD" w:rsidP="008D1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всем источникам доходов исполнение сложилось 100%</w:t>
      </w:r>
      <w:r w:rsidR="000F1489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утвержденным плановым показателям</w:t>
      </w:r>
      <w:r w:rsidR="00035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064" w:rsidRDefault="008D1FAD" w:rsidP="008D1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налоговых </w:t>
      </w:r>
      <w:r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35064">
        <w:rPr>
          <w:rFonts w:ascii="Times New Roman" w:eastAsia="Times New Roman" w:hAnsi="Times New Roman" w:cs="Times New Roman"/>
          <w:sz w:val="28"/>
          <w:szCs w:val="28"/>
        </w:rPr>
        <w:t xml:space="preserve">отчетном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году составил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11430,3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100,2</w:t>
      </w:r>
      <w:r>
        <w:rPr>
          <w:rFonts w:ascii="Times New Roman" w:eastAsia="Times New Roman" w:hAnsi="Times New Roman" w:cs="Times New Roman"/>
          <w:sz w:val="28"/>
          <w:szCs w:val="28"/>
        </w:rPr>
        <w:t>% от плана</w:t>
      </w:r>
      <w:r w:rsidR="00035064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035064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года на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26464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30,1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увеличения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на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30,4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налога на доходы физических лиц и земельного налога на 27,4%.</w:t>
      </w:r>
    </w:p>
    <w:p w:rsidR="008D1FAD" w:rsidRPr="00CC1F45" w:rsidRDefault="008D1FAD" w:rsidP="008D1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Основным налогом, которым в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отчетном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году обеспечено формирование собственных доходов муниципального образования явился земельный налог–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10462,3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100% к плану </w:t>
      </w:r>
      <w:r w:rsidR="001C71D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27,4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1C71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в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>прошлом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>Имеет наибольший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91,5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налоговых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D1FAD" w:rsidRDefault="008D1FAD" w:rsidP="008D1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доходы физических лиц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сравнени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35,5</w:t>
      </w:r>
      <w:r w:rsidR="003D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2916DC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30,1</w:t>
      </w:r>
      <w:r w:rsidR="002916DC">
        <w:rPr>
          <w:rFonts w:ascii="Times New Roman" w:eastAsia="Times New Roman" w:hAnsi="Times New Roman" w:cs="Times New Roman"/>
          <w:sz w:val="28"/>
          <w:szCs w:val="28"/>
        </w:rPr>
        <w:t>%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152,3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916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A28FA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2916DC">
        <w:rPr>
          <w:rFonts w:ascii="Times New Roman" w:eastAsia="Times New Roman" w:hAnsi="Times New Roman" w:cs="Times New Roman"/>
          <w:sz w:val="28"/>
          <w:szCs w:val="28"/>
        </w:rPr>
        <w:t>%</w:t>
      </w:r>
      <w:r w:rsidR="0080168A">
        <w:rPr>
          <w:rFonts w:ascii="Times New Roman" w:eastAsia="Times New Roman" w:hAnsi="Times New Roman" w:cs="Times New Roman"/>
          <w:sz w:val="28"/>
          <w:szCs w:val="28"/>
        </w:rPr>
        <w:t xml:space="preserve"> от плановых назначений</w:t>
      </w:r>
      <w:r w:rsidR="002916D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669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D1FAD" w:rsidRDefault="008D1FAD" w:rsidP="008D1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 в </w:t>
      </w:r>
      <w:r w:rsidR="00125F6A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 w:rsidR="00125F6A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692915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5,8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и составило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368,7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62C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0572E">
        <w:rPr>
          <w:rFonts w:ascii="Times New Roman" w:eastAsia="Times New Roman" w:hAnsi="Times New Roman" w:cs="Times New Roman"/>
          <w:sz w:val="28"/>
          <w:szCs w:val="28"/>
        </w:rPr>
        <w:t>100,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2CD9">
        <w:rPr>
          <w:rFonts w:ascii="Times New Roman" w:eastAsia="Times New Roman" w:hAnsi="Times New Roman" w:cs="Times New Roman"/>
          <w:sz w:val="28"/>
          <w:szCs w:val="28"/>
        </w:rPr>
        <w:t>% к плану)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25F6A" w:rsidRDefault="00125F6A" w:rsidP="0012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сельскохозяйственного налога в с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равнени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6,0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4,4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и составило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142,0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(100,0% от плановых назначений).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55344" w:rsidRDefault="008D1FAD" w:rsidP="008D1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неналоговых доходов бюджета составил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178,6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что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уровня 20</w:t>
      </w:r>
      <w:r w:rsidR="005057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146,9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в 5,6 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="00355344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от продажи </w:t>
      </w:r>
      <w:r w:rsidR="00355344">
        <w:rPr>
          <w:rFonts w:ascii="Times New Roman" w:eastAsia="Times New Roman" w:hAnsi="Times New Roman" w:cs="Times New Roman"/>
          <w:sz w:val="28"/>
          <w:szCs w:val="28"/>
        </w:rPr>
        <w:t>собственности.</w:t>
      </w:r>
      <w:proofErr w:type="gramEnd"/>
    </w:p>
    <w:p w:rsidR="008D1FAD" w:rsidRDefault="008D1FAD" w:rsidP="008D1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 имущества составили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28,6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03959">
        <w:rPr>
          <w:rFonts w:ascii="Times New Roman" w:eastAsia="Times New Roman" w:hAnsi="Times New Roman" w:cs="Times New Roman"/>
          <w:sz w:val="28"/>
          <w:szCs w:val="28"/>
        </w:rPr>
        <w:t xml:space="preserve"> (100,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3959">
        <w:rPr>
          <w:rFonts w:ascii="Times New Roman" w:eastAsia="Times New Roman" w:hAnsi="Times New Roman" w:cs="Times New Roman"/>
          <w:sz w:val="28"/>
          <w:szCs w:val="28"/>
        </w:rPr>
        <w:t xml:space="preserve">% к плану), исполнение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="00703959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03959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 xml:space="preserve"> на 8,0%</w:t>
      </w:r>
      <w:r w:rsidR="007039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Занимают удельный вес в группе неналоговых доходов –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16,0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B5A" w:rsidRDefault="00BB7B5A" w:rsidP="008D1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5A">
        <w:rPr>
          <w:rFonts w:ascii="Times New Roman" w:eastAsia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поступили в сумме 150,0 тыс. рублей, что соответствует плановому показателю и выше результата 2023 года на 100,0%.</w:t>
      </w:r>
    </w:p>
    <w:p w:rsidR="008D1FAD" w:rsidRPr="000D24C4" w:rsidRDefault="008D1FAD" w:rsidP="008D1FA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бюджетов других уровней в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поступило финансовой помощи муниципальному образованию в объеме </w:t>
      </w:r>
      <w:r w:rsidR="00BB7B5A">
        <w:rPr>
          <w:rFonts w:ascii="Times New Roman" w:eastAsia="Times New Roman" w:hAnsi="Times New Roman" w:cs="Times New Roman"/>
          <w:sz w:val="28"/>
          <w:szCs w:val="28"/>
        </w:rPr>
        <w:t>345,4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или 100,</w:t>
      </w:r>
      <w:r w:rsidRPr="000D24C4">
        <w:rPr>
          <w:rFonts w:ascii="Times New Roman" w:eastAsia="Times New Roman" w:hAnsi="Times New Roman" w:cs="Times New Roman"/>
          <w:sz w:val="28"/>
          <w:szCs w:val="28"/>
        </w:rPr>
        <w:t xml:space="preserve">0% к плановым показателям, что на </w:t>
      </w:r>
      <w:r w:rsidR="00BB7B5A" w:rsidRPr="000D24C4">
        <w:rPr>
          <w:rFonts w:ascii="Times New Roman" w:eastAsia="Times New Roman" w:hAnsi="Times New Roman" w:cs="Times New Roman"/>
          <w:sz w:val="28"/>
          <w:szCs w:val="28"/>
        </w:rPr>
        <w:t>383,5</w:t>
      </w:r>
      <w:r w:rsidR="00706B9B" w:rsidRPr="000D2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4C4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="00BB7B5A" w:rsidRPr="000D24C4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0D24C4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525E6B" w:rsidRPr="000D24C4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0D24C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25E6B" w:rsidRPr="000D24C4">
        <w:rPr>
          <w:rFonts w:ascii="Times New Roman" w:eastAsia="Times New Roman" w:hAnsi="Times New Roman" w:cs="Times New Roman"/>
          <w:sz w:val="28"/>
          <w:szCs w:val="28"/>
        </w:rPr>
        <w:t>(</w:t>
      </w:r>
      <w:r w:rsidR="00BB7B5A" w:rsidRPr="000D24C4">
        <w:rPr>
          <w:rFonts w:ascii="Times New Roman" w:eastAsia="Times New Roman" w:hAnsi="Times New Roman" w:cs="Times New Roman"/>
          <w:sz w:val="28"/>
          <w:szCs w:val="28"/>
        </w:rPr>
        <w:t>52,6</w:t>
      </w:r>
      <w:r w:rsidRPr="000D24C4">
        <w:rPr>
          <w:rFonts w:ascii="Times New Roman" w:eastAsia="Times New Roman" w:hAnsi="Times New Roman" w:cs="Times New Roman"/>
          <w:sz w:val="28"/>
          <w:szCs w:val="28"/>
        </w:rPr>
        <w:t>%</w:t>
      </w:r>
      <w:r w:rsidR="00525E6B" w:rsidRPr="000D24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D2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213" w:rsidRPr="000D24C4" w:rsidRDefault="008D1FAD" w:rsidP="008D1F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0D24C4">
        <w:rPr>
          <w:rFonts w:ascii="Times New Roman" w:eastAsia="Times New Roman" w:hAnsi="Times New Roman" w:cs="Times New Roman"/>
          <w:spacing w:val="-8"/>
          <w:sz w:val="28"/>
          <w:szCs w:val="28"/>
        </w:rPr>
        <w:t>Дотации</w:t>
      </w:r>
      <w:r w:rsidRPr="000D24C4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="00DA6213" w:rsidRPr="000D24C4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не выделялись.</w:t>
      </w:r>
    </w:p>
    <w:p w:rsidR="000D24C4" w:rsidRPr="000D24C4" w:rsidRDefault="008D1FAD" w:rsidP="008D1F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C4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0D24C4" w:rsidRPr="000D24C4">
        <w:t xml:space="preserve"> </w:t>
      </w:r>
      <w:r w:rsidR="000D24C4" w:rsidRPr="000D24C4">
        <w:rPr>
          <w:rFonts w:ascii="Times New Roman" w:eastAsia="Times New Roman" w:hAnsi="Times New Roman" w:cs="Times New Roman"/>
          <w:sz w:val="28"/>
          <w:szCs w:val="28"/>
        </w:rPr>
        <w:t>не выделялись</w:t>
      </w:r>
      <w:r w:rsidR="00452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FAD" w:rsidRPr="00CC1F45" w:rsidRDefault="008D1FAD" w:rsidP="008D1F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Объем полученных субвенций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0D24C4" w:rsidRPr="000D24C4">
        <w:rPr>
          <w:rFonts w:ascii="Times New Roman" w:eastAsia="Times New Roman" w:hAnsi="Times New Roman" w:cs="Times New Roman"/>
          <w:sz w:val="28"/>
          <w:szCs w:val="28"/>
        </w:rPr>
        <w:t>345</w:t>
      </w:r>
      <w:r w:rsidR="000D24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24C4" w:rsidRPr="000D24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или </w:t>
      </w:r>
      <w:r w:rsidR="000D24C4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% общего объема финансовой помощи, что </w:t>
      </w:r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20</w:t>
      </w:r>
      <w:r w:rsidR="005057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24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0D24C4">
        <w:rPr>
          <w:rFonts w:ascii="Times New Roman" w:eastAsia="Times New Roman" w:hAnsi="Times New Roman" w:cs="Times New Roman"/>
          <w:sz w:val="28"/>
          <w:szCs w:val="28"/>
        </w:rPr>
        <w:t>58,0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25E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25E6B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0D24C4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97DDC" w:rsidRPr="00C86A14" w:rsidRDefault="00897DDC" w:rsidP="00A75574">
      <w:pPr>
        <w:spacing w:after="0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A14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расходной части бюджета</w:t>
      </w:r>
      <w:r w:rsidR="00361178" w:rsidRPr="00C86A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97DDC" w:rsidRPr="00C86A14" w:rsidRDefault="00897DDC" w:rsidP="00A7557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79A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расходов бюджета поселения за </w:t>
      </w:r>
      <w:r w:rsidR="009B05C5" w:rsidRPr="0030179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0179A">
        <w:rPr>
          <w:rFonts w:ascii="Times New Roman" w:eastAsia="Times New Roman" w:hAnsi="Times New Roman" w:cs="Times New Roman"/>
          <w:sz w:val="28"/>
          <w:szCs w:val="28"/>
        </w:rPr>
        <w:t xml:space="preserve"> год н</w:t>
      </w:r>
      <w:r w:rsidRPr="0030179A">
        <w:rPr>
          <w:rFonts w:ascii="Times New Roman" w:eastAsia="Times New Roman" w:hAnsi="Times New Roman" w:cs="Times New Roman"/>
          <w:spacing w:val="4"/>
          <w:sz w:val="28"/>
        </w:rPr>
        <w:t xml:space="preserve">аибольший удельный вес в структуре расходов заняли расходы по разделу </w:t>
      </w:r>
      <w:r w:rsidR="00192033" w:rsidRPr="0030179A">
        <w:rPr>
          <w:rFonts w:ascii="Times New Roman" w:eastAsia="Times New Roman" w:hAnsi="Times New Roman" w:cs="Times New Roman"/>
          <w:spacing w:val="4"/>
          <w:sz w:val="28"/>
        </w:rPr>
        <w:t>0</w:t>
      </w:r>
      <w:r w:rsidR="0030179A">
        <w:rPr>
          <w:rFonts w:ascii="Times New Roman" w:eastAsia="Times New Roman" w:hAnsi="Times New Roman" w:cs="Times New Roman"/>
          <w:spacing w:val="4"/>
          <w:sz w:val="28"/>
        </w:rPr>
        <w:t>5</w:t>
      </w:r>
      <w:r w:rsidR="00192033" w:rsidRPr="0030179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0179A">
        <w:rPr>
          <w:rFonts w:ascii="Times New Roman" w:eastAsia="Times New Roman" w:hAnsi="Times New Roman" w:cs="Times New Roman"/>
          <w:spacing w:val="4"/>
          <w:sz w:val="28"/>
        </w:rPr>
        <w:t>«</w:t>
      </w:r>
      <w:r w:rsidR="0030179A">
        <w:rPr>
          <w:rFonts w:ascii="Times New Roman" w:eastAsia="Times New Roman" w:hAnsi="Times New Roman" w:cs="Times New Roman"/>
          <w:spacing w:val="4"/>
          <w:sz w:val="28"/>
        </w:rPr>
        <w:t>Жилищно-коммунальное хозяйство</w:t>
      </w:r>
      <w:r w:rsidRPr="0030179A">
        <w:rPr>
          <w:rFonts w:ascii="Times New Roman" w:eastAsia="Times New Roman" w:hAnsi="Times New Roman" w:cs="Times New Roman"/>
          <w:spacing w:val="4"/>
          <w:sz w:val="28"/>
        </w:rPr>
        <w:t xml:space="preserve">» - </w:t>
      </w:r>
      <w:r w:rsidR="0030179A">
        <w:rPr>
          <w:rFonts w:ascii="Times New Roman" w:eastAsia="Times New Roman" w:hAnsi="Times New Roman" w:cs="Times New Roman"/>
          <w:spacing w:val="4"/>
          <w:sz w:val="28"/>
        </w:rPr>
        <w:t>58,4</w:t>
      </w:r>
      <w:r w:rsidR="0060208C" w:rsidRPr="0030179A">
        <w:rPr>
          <w:rFonts w:ascii="Times New Roman" w:eastAsia="Times New Roman" w:hAnsi="Times New Roman" w:cs="Times New Roman"/>
          <w:spacing w:val="4"/>
          <w:sz w:val="28"/>
        </w:rPr>
        <w:t>3</w:t>
      </w:r>
      <w:r w:rsidRPr="0030179A">
        <w:rPr>
          <w:rFonts w:ascii="Times New Roman" w:eastAsia="Times New Roman" w:hAnsi="Times New Roman" w:cs="Times New Roman"/>
          <w:spacing w:val="4"/>
          <w:sz w:val="28"/>
        </w:rPr>
        <w:t>%</w:t>
      </w:r>
      <w:r w:rsidRPr="0030179A">
        <w:rPr>
          <w:rFonts w:ascii="Times New Roman" w:eastAsia="Times New Roman" w:hAnsi="Times New Roman" w:cs="Times New Roman"/>
          <w:i/>
          <w:iCs/>
          <w:spacing w:val="4"/>
          <w:sz w:val="28"/>
        </w:rPr>
        <w:t>.</w:t>
      </w:r>
      <w:r w:rsidRPr="0030179A">
        <w:rPr>
          <w:rFonts w:ascii="Times New Roman" w:eastAsia="Times New Roman" w:hAnsi="Times New Roman" w:cs="Times New Roman"/>
          <w:spacing w:val="4"/>
          <w:sz w:val="28"/>
        </w:rPr>
        <w:t xml:space="preserve"> Наименьший удельный вес заняли расходы по разделу </w:t>
      </w:r>
      <w:r w:rsidR="0060208C" w:rsidRPr="0030179A">
        <w:rPr>
          <w:rFonts w:ascii="Times New Roman" w:eastAsia="Times New Roman" w:hAnsi="Times New Roman" w:cs="Times New Roman"/>
          <w:spacing w:val="4"/>
          <w:sz w:val="28"/>
        </w:rPr>
        <w:t>10</w:t>
      </w:r>
      <w:r w:rsidRPr="0030179A">
        <w:rPr>
          <w:rFonts w:ascii="Times New Roman" w:eastAsia="Times New Roman" w:hAnsi="Times New Roman" w:cs="Times New Roman"/>
          <w:spacing w:val="4"/>
          <w:sz w:val="28"/>
        </w:rPr>
        <w:t xml:space="preserve"> «</w:t>
      </w:r>
      <w:r w:rsidR="0060208C" w:rsidRPr="0030179A">
        <w:rPr>
          <w:rFonts w:ascii="Times New Roman" w:eastAsia="Times New Roman" w:hAnsi="Times New Roman" w:cs="Times New Roman"/>
          <w:spacing w:val="4"/>
          <w:sz w:val="28"/>
        </w:rPr>
        <w:t>Социальная политика</w:t>
      </w:r>
      <w:r w:rsidR="00192033" w:rsidRPr="0030179A">
        <w:rPr>
          <w:rFonts w:ascii="Times New Roman" w:eastAsia="Times New Roman" w:hAnsi="Times New Roman" w:cs="Times New Roman"/>
          <w:spacing w:val="4"/>
          <w:sz w:val="28"/>
        </w:rPr>
        <w:t>»</w:t>
      </w:r>
      <w:r w:rsidRPr="0030179A">
        <w:rPr>
          <w:rFonts w:ascii="Times New Roman" w:eastAsia="Times New Roman" w:hAnsi="Times New Roman" w:cs="Times New Roman"/>
          <w:spacing w:val="4"/>
          <w:sz w:val="28"/>
        </w:rPr>
        <w:t xml:space="preserve"> - </w:t>
      </w:r>
      <w:r w:rsidR="0030179A">
        <w:rPr>
          <w:rFonts w:ascii="Times New Roman" w:eastAsia="Times New Roman" w:hAnsi="Times New Roman" w:cs="Times New Roman"/>
          <w:spacing w:val="4"/>
          <w:sz w:val="28"/>
        </w:rPr>
        <w:t>1,5</w:t>
      </w:r>
      <w:r w:rsidRPr="0030179A">
        <w:rPr>
          <w:rFonts w:ascii="Times New Roman" w:eastAsia="Times New Roman" w:hAnsi="Times New Roman" w:cs="Times New Roman"/>
          <w:spacing w:val="4"/>
          <w:sz w:val="28"/>
        </w:rPr>
        <w:t>%.</w:t>
      </w:r>
    </w:p>
    <w:p w:rsidR="00897DDC" w:rsidRPr="00CC1F45" w:rsidRDefault="00897DDC" w:rsidP="00897DD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A14">
        <w:rPr>
          <w:rFonts w:ascii="Times New Roman" w:eastAsia="Times New Roman" w:hAnsi="Times New Roman" w:cs="Times New Roman"/>
          <w:sz w:val="28"/>
          <w:szCs w:val="28"/>
        </w:rPr>
        <w:t xml:space="preserve"> (тыс.</w:t>
      </w:r>
      <w:r w:rsidR="00C8561C" w:rsidRPr="00C8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A1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.)</w:t>
      </w:r>
    </w:p>
    <w:tbl>
      <w:tblPr>
        <w:tblW w:w="943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713"/>
        <w:gridCol w:w="1508"/>
        <w:gridCol w:w="992"/>
        <w:gridCol w:w="1417"/>
        <w:gridCol w:w="1100"/>
      </w:tblGrid>
      <w:tr w:rsidR="008473D0" w:rsidRPr="00CC1F45" w:rsidTr="001F4734">
        <w:trPr>
          <w:trHeight w:val="45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FB469F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FB469F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FB469F" w:rsidRDefault="008473D0" w:rsidP="006020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20</w:t>
            </w:r>
            <w:r w:rsidR="001F0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02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FB469F" w:rsidRDefault="008473D0" w:rsidP="006020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за </w:t>
            </w:r>
            <w:r w:rsidR="009B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473D0" w:rsidRPr="00CC1F45" w:rsidTr="001F4734">
        <w:trPr>
          <w:trHeight w:val="25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3D0" w:rsidRPr="00FB469F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3D0" w:rsidRPr="00FB469F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FB469F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8473D0" w:rsidRPr="00FB469F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FB469F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FB469F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8473D0" w:rsidRPr="00FB469F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FB469F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</w:tr>
      <w:tr w:rsidR="004B6805" w:rsidRPr="00CC1F45" w:rsidTr="001F4734">
        <w:trPr>
          <w:trHeight w:val="20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1D6">
              <w:rPr>
                <w:rFonts w:ascii="Times New Roman" w:hAnsi="Times New Roman" w:cs="Times New Roman"/>
                <w:color w:val="000000"/>
              </w:rPr>
              <w:t>4083,7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805">
              <w:rPr>
                <w:rFonts w:ascii="Times New Roman" w:hAnsi="Times New Roman" w:cs="Times New Roman"/>
                <w:color w:val="000000"/>
              </w:rPr>
              <w:t>5741,5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</w:tr>
      <w:tr w:rsidR="004B6805" w:rsidRPr="00CC1F45" w:rsidTr="001F4734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1D6">
              <w:rPr>
                <w:rFonts w:ascii="Times New Roman" w:hAnsi="Times New Roman" w:cs="Times New Roman"/>
                <w:color w:val="000000"/>
              </w:rPr>
              <w:t>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805">
              <w:rPr>
                <w:rFonts w:ascii="Times New Roman" w:hAnsi="Times New Roman" w:cs="Times New Roman"/>
                <w:color w:val="000000"/>
              </w:rPr>
              <w:t>345,4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4B6805" w:rsidRPr="00CC1F45" w:rsidTr="001F4734">
        <w:trPr>
          <w:trHeight w:val="27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1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8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6805" w:rsidRPr="00CC1F45" w:rsidTr="001F4734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1D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80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B6805" w:rsidRPr="00CC1F45" w:rsidTr="001F4734">
        <w:trPr>
          <w:trHeight w:val="32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1D6">
              <w:rPr>
                <w:rFonts w:ascii="Times New Roman" w:hAnsi="Times New Roman" w:cs="Times New Roman"/>
                <w:color w:val="000000"/>
              </w:rPr>
              <w:t>3433,3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805">
              <w:rPr>
                <w:rFonts w:ascii="Times New Roman" w:hAnsi="Times New Roman" w:cs="Times New Roman"/>
                <w:color w:val="000000"/>
              </w:rPr>
              <w:t>8987,8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</w:tr>
      <w:tr w:rsidR="004B6805" w:rsidRPr="00CC1F45" w:rsidTr="001F4734">
        <w:trPr>
          <w:trHeight w:val="1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105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10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1D6">
              <w:rPr>
                <w:rFonts w:ascii="Times New Roman" w:hAnsi="Times New Roman" w:cs="Times New Roman"/>
                <w:color w:val="000000"/>
              </w:rPr>
              <w:t>162,9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805">
              <w:rPr>
                <w:rFonts w:ascii="Times New Roman" w:hAnsi="Times New Roman" w:cs="Times New Roman"/>
                <w:color w:val="000000"/>
              </w:rPr>
              <w:t>226,9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4B6805" w:rsidRPr="00CC1F45" w:rsidTr="001F4734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05" w:rsidRPr="00FB469F" w:rsidRDefault="004B6805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1D6">
              <w:rPr>
                <w:rFonts w:ascii="Times New Roman" w:hAnsi="Times New Roman" w:cs="Times New Roman"/>
                <w:b/>
                <w:bCs/>
                <w:color w:val="000000"/>
              </w:rPr>
              <w:t>7967,2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761D6" w:rsidRDefault="004B6805" w:rsidP="003A0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61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6805">
              <w:rPr>
                <w:rFonts w:ascii="Times New Roman" w:hAnsi="Times New Roman" w:cs="Times New Roman"/>
                <w:b/>
                <w:bCs/>
                <w:color w:val="000000"/>
              </w:rPr>
              <w:t>15392,6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05" w:rsidRPr="004B6805" w:rsidRDefault="004B6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8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231115" w:rsidRDefault="006635B0" w:rsidP="00A75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видно из таблицы </w:t>
      </w:r>
      <w:r w:rsidR="002311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C7B79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="00231115">
        <w:rPr>
          <w:rFonts w:ascii="Times New Roman" w:eastAsia="Times New Roman" w:hAnsi="Times New Roman" w:cs="Times New Roman"/>
          <w:sz w:val="28"/>
          <w:szCs w:val="28"/>
        </w:rPr>
        <w:t xml:space="preserve"> году исполнение производилось  по </w:t>
      </w:r>
      <w:r w:rsidR="00CE66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1115">
        <w:rPr>
          <w:rFonts w:ascii="Times New Roman" w:eastAsia="Times New Roman" w:hAnsi="Times New Roman" w:cs="Times New Roman"/>
          <w:sz w:val="28"/>
          <w:szCs w:val="28"/>
        </w:rPr>
        <w:t xml:space="preserve"> разделам</w:t>
      </w:r>
      <w:r w:rsidR="002C7B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B79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прошлым годом </w:t>
      </w:r>
      <w:r w:rsidR="00CC4EB0" w:rsidRPr="00CC4EB0"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изменений в структуре </w:t>
      </w:r>
      <w:r w:rsidR="00CC4EB0">
        <w:rPr>
          <w:rFonts w:ascii="Times New Roman" w:eastAsia="Times New Roman" w:hAnsi="Times New Roman" w:cs="Times New Roman"/>
          <w:sz w:val="28"/>
          <w:szCs w:val="28"/>
        </w:rPr>
        <w:t xml:space="preserve">не наблюдается. </w:t>
      </w:r>
    </w:p>
    <w:p w:rsidR="006635B0" w:rsidRPr="003575D2" w:rsidRDefault="006635B0" w:rsidP="00A75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575D2">
        <w:rPr>
          <w:rFonts w:ascii="Times New Roman" w:eastAsia="Times New Roman" w:hAnsi="Times New Roman" w:cs="Times New Roman"/>
          <w:sz w:val="28"/>
          <w:szCs w:val="28"/>
        </w:rPr>
        <w:t>Расходная часть</w:t>
      </w:r>
      <w:r w:rsidRPr="003575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75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бюджета поселения </w:t>
      </w:r>
      <w:r w:rsidR="003575D2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3575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сполнена в сумме </w:t>
      </w:r>
      <w:r w:rsidR="000D564C">
        <w:rPr>
          <w:rFonts w:ascii="Times New Roman" w:eastAsia="Times New Roman" w:hAnsi="Times New Roman" w:cs="Times New Roman"/>
          <w:spacing w:val="-6"/>
          <w:sz w:val="28"/>
          <w:szCs w:val="28"/>
        </w:rPr>
        <w:t>15392,6</w:t>
      </w:r>
      <w:r w:rsidRPr="003575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 тыс. рублей, или 100,0 % плановых назначений. </w:t>
      </w:r>
      <w:r w:rsidR="004C5485" w:rsidRPr="003575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сравнении с прошлым годом исполнение отчетного года </w:t>
      </w:r>
      <w:r w:rsidR="00CB349A" w:rsidRPr="003575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выше </w:t>
      </w:r>
      <w:r w:rsidR="004C5485" w:rsidRPr="003575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</w:t>
      </w:r>
      <w:r w:rsidR="000D564C">
        <w:rPr>
          <w:rFonts w:ascii="Times New Roman" w:eastAsia="Times New Roman" w:hAnsi="Times New Roman" w:cs="Times New Roman"/>
          <w:spacing w:val="-6"/>
          <w:sz w:val="28"/>
          <w:szCs w:val="28"/>
        </w:rPr>
        <w:t>7424,8</w:t>
      </w:r>
      <w:r w:rsidR="004C5485" w:rsidRPr="003575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тыс. рублей, или на </w:t>
      </w:r>
      <w:r w:rsidR="000D564C">
        <w:rPr>
          <w:rFonts w:ascii="Times New Roman" w:eastAsia="Times New Roman" w:hAnsi="Times New Roman" w:cs="Times New Roman"/>
          <w:spacing w:val="-6"/>
          <w:sz w:val="28"/>
          <w:szCs w:val="28"/>
        </w:rPr>
        <w:t>93,2</w:t>
      </w:r>
      <w:r w:rsidR="004C5485" w:rsidRPr="003575D2">
        <w:rPr>
          <w:rFonts w:ascii="Times New Roman" w:eastAsia="Times New Roman" w:hAnsi="Times New Roman" w:cs="Times New Roman"/>
          <w:spacing w:val="-6"/>
          <w:sz w:val="28"/>
          <w:szCs w:val="28"/>
        </w:rPr>
        <w:t>%.</w:t>
      </w:r>
    </w:p>
    <w:p w:rsidR="006635B0" w:rsidRPr="00171DD5" w:rsidRDefault="006635B0" w:rsidP="00A75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исполнения расходной части бюджета сельского поселения в разрезе разделов, подразделов классификации расходов представлен в таблице</w:t>
      </w:r>
      <w:r w:rsidRPr="003575D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35B0" w:rsidRPr="00CC1F45" w:rsidRDefault="006635B0" w:rsidP="006635B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</w:t>
      </w:r>
      <w:r w:rsidR="000D5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руб.)</w:t>
      </w:r>
    </w:p>
    <w:tbl>
      <w:tblPr>
        <w:tblW w:w="972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712"/>
        <w:gridCol w:w="790"/>
        <w:gridCol w:w="1025"/>
        <w:gridCol w:w="806"/>
        <w:gridCol w:w="851"/>
        <w:gridCol w:w="1039"/>
        <w:gridCol w:w="883"/>
        <w:gridCol w:w="883"/>
        <w:gridCol w:w="30"/>
      </w:tblGrid>
      <w:tr w:rsidR="00F545E0" w:rsidRPr="00CC1F45" w:rsidTr="00826C11">
        <w:trPr>
          <w:trHeight w:val="25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Подра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здел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Испол</w:t>
            </w:r>
            <w:proofErr w:type="spellEnd"/>
          </w:p>
          <w:p w:rsidR="00F545E0" w:rsidRPr="00CC1F45" w:rsidRDefault="00F545E0" w:rsidP="007B6F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B6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Утвер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</w:t>
            </w:r>
            <w:proofErr w:type="spellEnd"/>
          </w:p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</w:t>
            </w:r>
            <w:proofErr w:type="spellEnd"/>
            <w:proofErr w:type="gramEnd"/>
          </w:p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</w:t>
            </w:r>
            <w:proofErr w:type="spellEnd"/>
          </w:p>
          <w:p w:rsidR="00F545E0" w:rsidRPr="00CC1F45" w:rsidRDefault="00F545E0" w:rsidP="004F68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план) 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Испол</w:t>
            </w:r>
            <w:proofErr w:type="spellEnd"/>
          </w:p>
          <w:p w:rsidR="00F545E0" w:rsidRPr="00CC1F45" w:rsidRDefault="00F545E0" w:rsidP="00BE03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% 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исполнения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плану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Испол</w:t>
            </w:r>
            <w:proofErr w:type="spellEnd"/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Испол</w:t>
            </w:r>
            <w:proofErr w:type="spellEnd"/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F545E0" w:rsidRPr="00CC1F45" w:rsidRDefault="00F545E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C96" w:rsidRPr="00CC1F45" w:rsidTr="00826C11">
        <w:trPr>
          <w:trHeight w:val="151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51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4083,7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5741,5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1657,8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7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9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1648,7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BD41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 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2434,5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287,4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287,4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197C6E">
        <w:trPr>
          <w:trHeight w:val="13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136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0,0 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5D4B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</w:t>
            </w:r>
          </w:p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3433,3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5554,5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2,6 раза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 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3433,3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5554,5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 w:rsidP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2,6 раза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162,9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162,9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E94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CC1F45" w:rsidRDefault="00464E9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464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E94" w:rsidRPr="007B6F34" w:rsidRDefault="007B6F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464E94" w:rsidRPr="00CC1F45" w:rsidRDefault="00464E9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5B1" w:rsidRPr="00CC1F45" w:rsidTr="00686C2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CC1F45" w:rsidRDefault="001B75B1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CC1F45" w:rsidRDefault="001B75B1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CC1F45" w:rsidRDefault="001B75B1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7B6F34" w:rsidRDefault="001B7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7967,2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7B6F34" w:rsidRDefault="001B7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7B6F34" w:rsidRDefault="001B7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15392,6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7B6F34" w:rsidRDefault="001B7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7B6F34" w:rsidRDefault="001B7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7425,4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5B1" w:rsidRPr="007B6F34" w:rsidRDefault="001B7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F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30" w:type="dxa"/>
            <w:vAlign w:val="center"/>
            <w:hideMark/>
          </w:tcPr>
          <w:p w:rsidR="001B75B1" w:rsidRPr="00CC1F45" w:rsidRDefault="001B75B1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FF0" w:rsidRPr="00CC1F45" w:rsidRDefault="00DE1FF0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BA2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F20BA2">
        <w:rPr>
          <w:rFonts w:ascii="Times New Roman" w:eastAsia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F20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20BA2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5741,5</w:t>
      </w:r>
      <w:r w:rsidRPr="00F20BA2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что составляет 100 % к плану, и </w:t>
      </w:r>
      <w:r w:rsidR="008156B2" w:rsidRPr="00F20BA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F20BA2">
        <w:rPr>
          <w:rFonts w:ascii="Times New Roman" w:eastAsia="Times New Roman" w:hAnsi="Times New Roman" w:cs="Times New Roman"/>
          <w:sz w:val="28"/>
          <w:szCs w:val="28"/>
        </w:rPr>
        <w:t xml:space="preserve"> уровня 20</w:t>
      </w:r>
      <w:r w:rsidR="008156B2" w:rsidRPr="00F20B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0BA2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1657,8</w:t>
      </w:r>
      <w:r w:rsidR="00A75574" w:rsidRPr="00F20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BA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75574" w:rsidRPr="00F20BA2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40,6</w:t>
      </w:r>
      <w:r w:rsidR="00A75574" w:rsidRPr="00F20BA2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F20BA2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расходов по данному разделу составил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37,3</w:t>
      </w:r>
      <w:r w:rsidRPr="00F20BA2">
        <w:rPr>
          <w:rFonts w:ascii="Times New Roman" w:eastAsia="Times New Roman" w:hAnsi="Times New Roman" w:cs="Times New Roman"/>
          <w:sz w:val="28"/>
          <w:szCs w:val="28"/>
        </w:rPr>
        <w:t>% в структуре расходов бюджета. Расходование средств осуществлялось по подразделам:</w:t>
      </w:r>
    </w:p>
    <w:p w:rsidR="00740204" w:rsidRDefault="00DE1FF0" w:rsidP="00DE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04 «Функционирование Правительства РФ, высших  исполнительных органов государственной власти субъектов РФ, местных администраций» исполнение составило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1897,5</w:t>
      </w:r>
      <w:r w:rsidR="00FD4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DF79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79BC" w:rsidRPr="00DF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9BC" w:rsidRPr="00CC1F4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DF79BC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DF79BC"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20</w:t>
      </w:r>
      <w:r w:rsidR="00DF79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79BC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248,8</w:t>
      </w:r>
      <w:r w:rsidR="00DF79B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15,1</w:t>
      </w:r>
      <w:r w:rsidR="00DF79BC"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E1FF0" w:rsidRPr="00CC1F45" w:rsidRDefault="00DE1FF0" w:rsidP="00DE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асходы исполнены на обеспечение деятельности </w:t>
      </w:r>
      <w:r w:rsidR="00A75574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главы сельской администрации и 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аппарата</w:t>
      </w:r>
      <w:r w:rsidRPr="00D360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поселения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1FF0" w:rsidRPr="00CC1F45" w:rsidRDefault="00DE1FF0" w:rsidP="00DE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с начислениями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сельской администрации –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464,0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="00DF79BC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в сумме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1045,9</w:t>
      </w:r>
      <w:r w:rsidR="00A75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E1FF0" w:rsidRPr="00CC1F45" w:rsidRDefault="00DE1FF0" w:rsidP="00DE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товаров, работ и услуг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386,3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E1FF0" w:rsidRDefault="00DE1FF0" w:rsidP="00DE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прочие расходы в сумме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 xml:space="preserve">1,2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E1FF0" w:rsidRDefault="00DE1FF0" w:rsidP="00DE1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в сумме 0,5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что составляет 100% от плана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6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344D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асходы исполнены на осуществление передаваемых полномочий по осуществлению внешнего муниципального финансового контроля в сумме 0,5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574" w:rsidRDefault="00DE1FF0" w:rsidP="00DE1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 подразделу 01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выборов и референдумов»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 xml:space="preserve"> расходы исполнены в сумме 41,0 тыс. рублей на проведение выборов.</w:t>
      </w:r>
    </w:p>
    <w:p w:rsidR="00DE1FF0" w:rsidRDefault="00DE1FF0" w:rsidP="00DE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01 13 «Другие общегосударственные вопросы» исполнение составило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3802,5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к плану, что </w:t>
      </w:r>
      <w:r w:rsidR="008156B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20</w:t>
      </w:r>
      <w:r w:rsidR="008156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13680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17508E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56,2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асходы исполнены на </w:t>
      </w:r>
      <w:r w:rsidR="0017508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прочие расходы поселения, 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>содержание 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библиотек поселения.</w:t>
      </w:r>
    </w:p>
    <w:p w:rsidR="00DE1FF0" w:rsidRPr="00CC1F45" w:rsidRDefault="00DE1FF0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функциональной классификации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специалиста по первичному воинскому учету в сумме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345,4</w:t>
      </w:r>
      <w:r w:rsidR="00D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02 03 «</w:t>
      </w:r>
      <w:r w:rsidRPr="005A734D">
        <w:rPr>
          <w:rFonts w:ascii="Times New Roman" w:eastAsia="Times New Roman" w:hAnsi="Times New Roman" w:cs="Times New Roman"/>
          <w:sz w:val="28"/>
          <w:szCs w:val="28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FD4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Указанные расходы имеют удельный вес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расходов бюджета поселения. По сравнению с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 у</w:t>
      </w:r>
      <w:r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58,0</w:t>
      </w:r>
      <w:r w:rsidR="00FD4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B2E1A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4080F" w:rsidRDefault="00DE1FF0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</w:p>
    <w:p w:rsidR="00C24E1D" w:rsidRDefault="00DE1FF0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1D" w:rsidRPr="00C24E1D">
        <w:rPr>
          <w:rFonts w:ascii="Times New Roman" w:eastAsia="Times New Roman" w:hAnsi="Times New Roman" w:cs="Times New Roman"/>
          <w:sz w:val="28"/>
          <w:szCs w:val="28"/>
        </w:rPr>
        <w:t>расходы исполнены по подразделу 0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4E1D" w:rsidRPr="00C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24E1D" w:rsidRPr="00C24E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Другие вопросы в области национальной экономики</w:t>
      </w:r>
      <w:r w:rsidR="00C24E1D" w:rsidRPr="00C24E1D">
        <w:rPr>
          <w:rFonts w:ascii="Times New Roman" w:eastAsia="Times New Roman" w:hAnsi="Times New Roman" w:cs="Times New Roman"/>
          <w:sz w:val="28"/>
          <w:szCs w:val="28"/>
        </w:rPr>
        <w:t xml:space="preserve">» в сумме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91,0</w:t>
      </w:r>
      <w:r w:rsidR="00C24E1D" w:rsidRPr="00C24E1D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что составило 100,0% к плановым назначениям. Средства использованы на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технических планов водопроводных сетей.</w:t>
      </w:r>
    </w:p>
    <w:p w:rsidR="00DE1FF0" w:rsidRPr="00CC1F45" w:rsidRDefault="00C24E1D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1FF0" w:rsidRPr="00CC1F45">
        <w:rPr>
          <w:rFonts w:ascii="Times New Roman" w:eastAsia="Times New Roman" w:hAnsi="Times New Roman" w:cs="Times New Roman"/>
          <w:sz w:val="28"/>
          <w:szCs w:val="28"/>
        </w:rPr>
        <w:t xml:space="preserve"> области  раздела</w:t>
      </w:r>
      <w:r w:rsidR="00DE1FF0"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E1FF0"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="00DE1FF0" w:rsidRPr="00CC1F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E1FF0"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</w:t>
      </w:r>
      <w:r w:rsidR="00DE1FF0"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DE1FF0"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1FF0"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бюджетом муниципального образования расходы исполнены по подразделу 05 03 «Благоустройство» в сумме </w:t>
      </w:r>
      <w:r>
        <w:rPr>
          <w:rFonts w:ascii="Times New Roman" w:eastAsia="Times New Roman" w:hAnsi="Times New Roman" w:cs="Times New Roman"/>
          <w:sz w:val="28"/>
          <w:szCs w:val="28"/>
        </w:rPr>
        <w:t>8987,8</w:t>
      </w:r>
      <w:r w:rsidR="00E4080F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DE1FF0" w:rsidRPr="00CC1F45">
        <w:rPr>
          <w:rFonts w:ascii="Times New Roman" w:eastAsia="Times New Roman" w:hAnsi="Times New Roman" w:cs="Times New Roman"/>
          <w:sz w:val="28"/>
          <w:szCs w:val="28"/>
        </w:rPr>
        <w:t xml:space="preserve">ыс. рублей, что составило 100,0% к плановым назначениям. Средства использованы </w:t>
      </w:r>
      <w:proofErr w:type="gramStart"/>
      <w:r w:rsidR="00DE1FF0" w:rsidRPr="00CC1F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E1FF0"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1FF0" w:rsidRPr="00CC1F45" w:rsidRDefault="00DE1FF0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уличное освещение в сумме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862,4</w:t>
      </w:r>
      <w:r w:rsidR="007C3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DE1FF0" w:rsidRPr="00CC1F45" w:rsidRDefault="00DE1FF0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содержание мест захоронения в сумме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615,3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рублей;</w:t>
      </w:r>
    </w:p>
    <w:p w:rsidR="00DE1FF0" w:rsidRPr="00CC1F45" w:rsidRDefault="00DE1FF0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территории поселения  в сумме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7510,1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рублей.</w:t>
      </w:r>
    </w:p>
    <w:p w:rsidR="00DE1FF0" w:rsidRDefault="00DE1FF0" w:rsidP="00DE1FF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расходов </w:t>
      </w:r>
      <w:r w:rsidR="00355480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58,4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По сравнению с </w:t>
      </w:r>
      <w:r w:rsidR="00355480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</w:t>
      </w:r>
      <w:r w:rsidR="00355480">
        <w:rPr>
          <w:rFonts w:ascii="Times New Roman" w:eastAsia="Times New Roman" w:hAnsi="Times New Roman" w:cs="Times New Roman"/>
          <w:sz w:val="28"/>
          <w:szCs w:val="28"/>
        </w:rPr>
        <w:t xml:space="preserve">наблюдается </w:t>
      </w:r>
      <w:r w:rsidR="009E354D">
        <w:rPr>
          <w:rFonts w:ascii="Times New Roman" w:eastAsia="Times New Roman" w:hAnsi="Times New Roman" w:cs="Times New Roman"/>
          <w:sz w:val="28"/>
          <w:szCs w:val="28"/>
        </w:rPr>
        <w:t>увелич</w:t>
      </w:r>
      <w:r w:rsidR="0035548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 xml:space="preserve"> 5554,5</w:t>
      </w:r>
      <w:r w:rsidR="009E3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 w:rsidR="006577C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24E1D">
        <w:rPr>
          <w:rFonts w:ascii="Times New Roman" w:eastAsia="Times New Roman" w:hAnsi="Times New Roman" w:cs="Times New Roman"/>
          <w:sz w:val="28"/>
          <w:szCs w:val="28"/>
        </w:rPr>
        <w:t>в 2,6 раза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FF0" w:rsidRDefault="00DE1FF0" w:rsidP="00DE1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По разделу  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10 00 «Социальная политика»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 </w:t>
      </w:r>
      <w:r w:rsidR="000B4645">
        <w:rPr>
          <w:rFonts w:ascii="Times New Roman" w:eastAsia="Times New Roman" w:hAnsi="Times New Roman" w:cs="Times New Roman"/>
          <w:sz w:val="28"/>
          <w:szCs w:val="28"/>
        </w:rPr>
        <w:t>226,8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100,0% от плана, удельный вес в общей сумме расходов бюджета составил </w:t>
      </w:r>
      <w:r w:rsidR="000B4645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по данному разделу </w:t>
      </w:r>
      <w:r w:rsidR="00076FAC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521D69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B4645">
        <w:rPr>
          <w:rFonts w:ascii="Times New Roman" w:eastAsia="Times New Roman" w:hAnsi="Times New Roman" w:cs="Times New Roman"/>
          <w:sz w:val="28"/>
          <w:szCs w:val="28"/>
        </w:rPr>
        <w:t>63,9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</w:t>
      </w:r>
      <w:r w:rsidR="00EC545B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076FA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B4645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076FAC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36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Расходование средств</w:t>
      </w:r>
      <w:r w:rsidR="00EC54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производилось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подразделам:</w:t>
      </w:r>
    </w:p>
    <w:p w:rsidR="00DE1FF0" w:rsidRPr="008625B4" w:rsidRDefault="00DE1FF0" w:rsidP="00DE1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10 01 «Пенсионное обеспечение» в сумме </w:t>
      </w:r>
      <w:r w:rsidR="000B4645">
        <w:rPr>
          <w:rFonts w:ascii="Times New Roman" w:eastAsia="Times New Roman" w:hAnsi="Times New Roman" w:cs="Times New Roman"/>
          <w:sz w:val="28"/>
          <w:szCs w:val="28"/>
        </w:rPr>
        <w:t>226,8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B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>на ежемесячную доплату к пенсии муниципальным служащим;</w:t>
      </w:r>
    </w:p>
    <w:p w:rsidR="00DE1FF0" w:rsidRDefault="00DE1FF0" w:rsidP="00DE1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5B4">
        <w:rPr>
          <w:rFonts w:ascii="Times New Roman" w:eastAsia="Times New Roman" w:hAnsi="Times New Roman" w:cs="Times New Roman"/>
          <w:sz w:val="28"/>
          <w:szCs w:val="28"/>
        </w:rPr>
        <w:t>10 03 «Социальное обеспечение населения» в сумме 0,0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FF0" w:rsidRPr="008625B4" w:rsidRDefault="00DE1FF0" w:rsidP="00DE1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5B4">
        <w:rPr>
          <w:rFonts w:ascii="Times New Roman" w:eastAsia="Times New Roman" w:hAnsi="Times New Roman" w:cs="Times New Roman"/>
          <w:sz w:val="28"/>
          <w:szCs w:val="28"/>
        </w:rPr>
        <w:t>10 0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Другие вопросы в области с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й политики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» в сумме </w:t>
      </w:r>
      <w:r w:rsidR="00F36F5B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1FF0" w:rsidRPr="0060355D" w:rsidRDefault="00DE1FF0" w:rsidP="00DE1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Анализ исполнения бюджета поселения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разрезе </w:t>
      </w:r>
      <w:r w:rsidRPr="0060355D">
        <w:rPr>
          <w:rFonts w:ascii="Times New Roman" w:eastAsia="Times New Roman" w:hAnsi="Times New Roman" w:cs="Times New Roman"/>
          <w:bCs/>
          <w:sz w:val="28"/>
          <w:szCs w:val="28"/>
        </w:rPr>
        <w:t>классификации операций сектора государственного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в таблице.</w:t>
      </w:r>
    </w:p>
    <w:p w:rsidR="00DE1FF0" w:rsidRPr="00CC1F45" w:rsidRDefault="00DE1FF0" w:rsidP="00DE1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>.)</w:t>
      </w:r>
    </w:p>
    <w:tbl>
      <w:tblPr>
        <w:tblW w:w="959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987"/>
        <w:gridCol w:w="1188"/>
        <w:gridCol w:w="1188"/>
        <w:gridCol w:w="1376"/>
        <w:gridCol w:w="1376"/>
        <w:gridCol w:w="932"/>
      </w:tblGrid>
      <w:tr w:rsidR="00F545E0" w:rsidRPr="00100C38" w:rsidTr="003570A2">
        <w:trPr>
          <w:trHeight w:val="127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100C38" w:rsidRDefault="00F545E0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100C38" w:rsidRDefault="00F545E0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100C38" w:rsidRDefault="00F545E0" w:rsidP="002E2AC3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E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Pr="00100C38" w:rsidRDefault="00F545E0" w:rsidP="003F0327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 w:rsidR="009B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F545E0" w:rsidRDefault="00F545E0" w:rsidP="00655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45E0" w:rsidRPr="00100C38" w:rsidRDefault="00F545E0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Структура,</w:t>
            </w:r>
          </w:p>
          <w:p w:rsidR="00F545E0" w:rsidRPr="00100C38" w:rsidRDefault="00F545E0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E553A" w:rsidRPr="00F42C5F" w:rsidTr="00335C16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выплату по оплате труда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1601,7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1838,9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237,2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114,8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</w:tr>
      <w:tr w:rsidR="00BE553A" w:rsidRPr="003B5614" w:rsidTr="00335C16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4761,6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5716,7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955,1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120,1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</w:tr>
      <w:tr w:rsidR="00BE553A" w:rsidRPr="00F42C5F" w:rsidTr="00335C16">
        <w:trPr>
          <w:trHeight w:val="1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136" w:lineRule="atLeast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136" w:lineRule="atLeast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7B4A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553A" w:rsidRPr="00F42C5F" w:rsidTr="00335C16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E553A" w:rsidRPr="00F42C5F" w:rsidTr="00335C16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3A" w:rsidRPr="00100C38" w:rsidRDefault="00BE553A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3A" w:rsidRPr="00100C38" w:rsidRDefault="00BE553A" w:rsidP="00A75574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162,9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226,8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63,9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139,2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E553A" w:rsidRPr="00F42C5F" w:rsidTr="00335C16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248,3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240,4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7B4A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31,0 раз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BE553A" w:rsidRPr="00F42C5F" w:rsidTr="00335C16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283,5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6506,2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6222,7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7B4AB2" w:rsidP="007B4A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23,0 раза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</w:tr>
      <w:tr w:rsidR="00BE553A" w:rsidRPr="00F42C5F" w:rsidTr="00335C16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1149,1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-293,9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74,4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</w:tr>
      <w:tr w:rsidR="00BE553A" w:rsidRPr="00F42C5F" w:rsidTr="00335C16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3A" w:rsidRPr="00100C38" w:rsidRDefault="00BE553A" w:rsidP="00A75574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53A">
              <w:rPr>
                <w:rFonts w:ascii="Times New Roman" w:hAnsi="Times New Roman" w:cs="Times New Roman"/>
                <w:b/>
                <w:bCs/>
                <w:color w:val="000000"/>
              </w:rPr>
              <w:t>7967,2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53A">
              <w:rPr>
                <w:rFonts w:ascii="Times New Roman" w:hAnsi="Times New Roman" w:cs="Times New Roman"/>
                <w:b/>
                <w:bCs/>
                <w:color w:val="000000"/>
              </w:rPr>
              <w:t>15392,6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b/>
                <w:bCs/>
                <w:color w:val="000000"/>
              </w:rPr>
              <w:t>7425,4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b/>
                <w:bCs/>
                <w:color w:val="000000"/>
              </w:rPr>
              <w:t>193,2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BE553A" w:rsidRPr="00BE553A" w:rsidRDefault="00BE55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53A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AB3E30" w:rsidRPr="00B104BA" w:rsidRDefault="00CC1F45" w:rsidP="00AB3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 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 следующее. Расходы на </w:t>
      </w:r>
      <w:r w:rsidR="00AB3E30" w:rsidRPr="006C1A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3E30" w:rsidRPr="006C1AF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плату труда и начисления на выплату по оплате</w:t>
      </w:r>
      <w:r w:rsidR="0011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E30" w:rsidRPr="006C1AF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6C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 xml:space="preserve">(статьи 211, 212, 213) составили 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1838,9</w:t>
      </w:r>
      <w:r w:rsidR="00AD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11,9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 xml:space="preserve">% от общих расходов бюджета. </w:t>
      </w:r>
      <w:proofErr w:type="gramStart"/>
      <w:r w:rsidR="00AB3E30">
        <w:rPr>
          <w:rFonts w:ascii="Times New Roman" w:eastAsia="Times New Roman" w:hAnsi="Times New Roman" w:cs="Times New Roman"/>
          <w:sz w:val="28"/>
          <w:szCs w:val="28"/>
        </w:rPr>
        <w:t>По сравнению с 20</w:t>
      </w:r>
      <w:r w:rsidR="00AD74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3E30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106CFA"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="00AB3E3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 xml:space="preserve">асходы </w:t>
      </w:r>
      <w:r w:rsidR="00AD743A">
        <w:rPr>
          <w:rFonts w:ascii="Times New Roman" w:eastAsia="Times New Roman" w:hAnsi="Times New Roman" w:cs="Times New Roman"/>
          <w:sz w:val="28"/>
          <w:szCs w:val="28"/>
        </w:rPr>
        <w:t xml:space="preserve">увеличились </w:t>
      </w:r>
      <w:r w:rsidR="00106CF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14,8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>%</w:t>
      </w:r>
      <w:r w:rsidR="00AB3E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 xml:space="preserve"> Расходы на оплату работ, услуг составили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5716,7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</w:t>
      </w:r>
      <w:r w:rsidR="00F04319" w:rsidRPr="00F04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19">
        <w:rPr>
          <w:rFonts w:ascii="Times New Roman" w:eastAsia="Times New Roman" w:hAnsi="Times New Roman" w:cs="Times New Roman"/>
          <w:sz w:val="28"/>
          <w:szCs w:val="28"/>
        </w:rPr>
        <w:t xml:space="preserve">имеют удельный вес –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37,1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>% от общих расходов</w:t>
      </w:r>
      <w:r w:rsidR="00F0431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AB19A5">
        <w:rPr>
          <w:rFonts w:ascii="Times New Roman" w:eastAsia="Times New Roman" w:hAnsi="Times New Roman" w:cs="Times New Roman"/>
          <w:sz w:val="28"/>
          <w:szCs w:val="28"/>
        </w:rPr>
        <w:t>, увеличившись</w:t>
      </w:r>
      <w:r w:rsidR="00AD743A">
        <w:rPr>
          <w:rFonts w:ascii="Times New Roman" w:eastAsia="Times New Roman" w:hAnsi="Times New Roman" w:cs="Times New Roman"/>
          <w:sz w:val="28"/>
          <w:szCs w:val="28"/>
        </w:rPr>
        <w:t xml:space="preserve"> в сравнении с </w:t>
      </w:r>
      <w:r w:rsidR="00AB19A5">
        <w:rPr>
          <w:rFonts w:ascii="Times New Roman" w:eastAsia="Times New Roman" w:hAnsi="Times New Roman" w:cs="Times New Roman"/>
          <w:sz w:val="28"/>
          <w:szCs w:val="28"/>
        </w:rPr>
        <w:t>прошлым го</w:t>
      </w:r>
      <w:r w:rsidR="00AD743A">
        <w:rPr>
          <w:rFonts w:ascii="Times New Roman" w:eastAsia="Times New Roman" w:hAnsi="Times New Roman" w:cs="Times New Roman"/>
          <w:sz w:val="28"/>
          <w:szCs w:val="28"/>
        </w:rPr>
        <w:t>дом на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 xml:space="preserve">  20,1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>%</w:t>
      </w:r>
      <w:r w:rsidR="00AD74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3E30">
        <w:rPr>
          <w:rFonts w:ascii="Times New Roman" w:eastAsia="Times New Roman" w:hAnsi="Times New Roman" w:cs="Times New Roman"/>
          <w:sz w:val="28"/>
          <w:szCs w:val="28"/>
        </w:rPr>
        <w:t xml:space="preserve"> Расходы на п</w:t>
      </w:r>
      <w:r w:rsidR="00AB3E30" w:rsidRPr="00D1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риобретение </w:t>
      </w:r>
      <w:r w:rsidR="00AB3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 составили </w:t>
      </w:r>
      <w:r w:rsidR="007B4AB2">
        <w:rPr>
          <w:rFonts w:ascii="Times New Roman" w:eastAsia="Times New Roman" w:hAnsi="Times New Roman" w:cs="Times New Roman"/>
          <w:color w:val="000000"/>
          <w:sz w:val="28"/>
          <w:szCs w:val="28"/>
        </w:rPr>
        <w:t>855,2</w:t>
      </w:r>
      <w:r w:rsidR="00AB3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AB3E30" w:rsidRPr="00D1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5,6</w:t>
      </w:r>
      <w:r w:rsidR="00AB3E30" w:rsidRPr="00CC1F45">
        <w:rPr>
          <w:rFonts w:ascii="Times New Roman" w:eastAsia="Times New Roman" w:hAnsi="Times New Roman" w:cs="Times New Roman"/>
          <w:sz w:val="28"/>
          <w:szCs w:val="28"/>
        </w:rPr>
        <w:t>% от общих расходов бюджета</w:t>
      </w:r>
      <w:r w:rsidR="00AB3E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="00AD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19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прошлым годом </w:t>
      </w:r>
      <w:r w:rsidR="00197C6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25,6</w:t>
      </w:r>
      <w:r w:rsidR="00197C6E">
        <w:rPr>
          <w:rFonts w:ascii="Times New Roman" w:eastAsia="Times New Roman" w:hAnsi="Times New Roman" w:cs="Times New Roman"/>
          <w:sz w:val="28"/>
          <w:szCs w:val="28"/>
        </w:rPr>
        <w:t>%</w:t>
      </w:r>
      <w:r w:rsidR="00AB3E30" w:rsidRPr="00B104B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A79B8" w:rsidRPr="00B104BA">
        <w:rPr>
          <w:rFonts w:ascii="Times New Roman" w:eastAsia="Times New Roman" w:hAnsi="Times New Roman" w:cs="Times New Roman"/>
          <w:sz w:val="28"/>
          <w:szCs w:val="28"/>
        </w:rPr>
        <w:t>Расходы на</w:t>
      </w:r>
      <w:proofErr w:type="gramEnd"/>
      <w:r w:rsidR="000A79B8" w:rsidRPr="00B104BA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основных средств </w:t>
      </w:r>
      <w:r w:rsidR="00197C6E"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 xml:space="preserve">наибольший </w:t>
      </w:r>
      <w:r w:rsidR="00197C6E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42,3</w:t>
      </w:r>
      <w:r w:rsidR="00197C6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proofErr w:type="gramStart"/>
      <w:r w:rsidR="007B4AB2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="00B104BA" w:rsidRPr="00B1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9B8" w:rsidRPr="00B104BA">
        <w:rPr>
          <w:rFonts w:ascii="Times New Roman" w:eastAsia="Times New Roman" w:hAnsi="Times New Roman" w:cs="Times New Roman"/>
          <w:sz w:val="28"/>
          <w:szCs w:val="28"/>
        </w:rPr>
        <w:t xml:space="preserve">  в сравнении с прошлым годом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в 23,0 раза</w:t>
      </w:r>
      <w:r w:rsidR="00AE22EA">
        <w:rPr>
          <w:rFonts w:ascii="Times New Roman" w:eastAsia="Times New Roman" w:hAnsi="Times New Roman" w:cs="Times New Roman"/>
          <w:sz w:val="28"/>
          <w:szCs w:val="28"/>
        </w:rPr>
        <w:t xml:space="preserve"> и составили </w:t>
      </w:r>
      <w:r w:rsidR="007B4AB2">
        <w:rPr>
          <w:rFonts w:ascii="Times New Roman" w:eastAsia="Times New Roman" w:hAnsi="Times New Roman" w:cs="Times New Roman"/>
          <w:sz w:val="28"/>
          <w:szCs w:val="28"/>
        </w:rPr>
        <w:t>6506,2</w:t>
      </w:r>
      <w:r w:rsidR="00AE22E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End"/>
      <w:r w:rsidR="00AE22EA">
        <w:rPr>
          <w:rFonts w:ascii="Times New Roman" w:eastAsia="Times New Roman" w:hAnsi="Times New Roman" w:cs="Times New Roman"/>
          <w:sz w:val="28"/>
          <w:szCs w:val="28"/>
        </w:rPr>
        <w:t>. рубл</w:t>
      </w:r>
      <w:r w:rsidR="00B104BA" w:rsidRPr="00B104BA">
        <w:rPr>
          <w:rFonts w:ascii="Times New Roman" w:eastAsia="Times New Roman" w:hAnsi="Times New Roman" w:cs="Times New Roman"/>
          <w:sz w:val="28"/>
          <w:szCs w:val="28"/>
        </w:rPr>
        <w:t>ей.</w:t>
      </w:r>
    </w:p>
    <w:p w:rsidR="00BD3744" w:rsidRPr="00625E9A" w:rsidRDefault="00AB3E30" w:rsidP="00BD3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7B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анализе </w:t>
      </w:r>
      <w:r w:rsidRPr="004977BA">
        <w:rPr>
          <w:rFonts w:ascii="Times New Roman" w:eastAsia="Times New Roman" w:hAnsi="Times New Roman" w:cs="Times New Roman"/>
          <w:sz w:val="28"/>
          <w:szCs w:val="28"/>
        </w:rPr>
        <w:t>расходов бюджета поселения установлено, что в течени</w:t>
      </w:r>
      <w:r w:rsidR="00821C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77BA">
        <w:rPr>
          <w:rFonts w:ascii="Times New Roman" w:eastAsia="Times New Roman" w:hAnsi="Times New Roman" w:cs="Times New Roman"/>
          <w:sz w:val="28"/>
          <w:szCs w:val="28"/>
        </w:rPr>
        <w:t xml:space="preserve"> отчетного года производилась оплата </w:t>
      </w:r>
      <w:r w:rsidR="00BD3744">
        <w:rPr>
          <w:rFonts w:ascii="Times New Roman" w:eastAsia="Times New Roman" w:hAnsi="Times New Roman" w:cs="Times New Roman"/>
          <w:sz w:val="28"/>
          <w:szCs w:val="28"/>
        </w:rPr>
        <w:t xml:space="preserve">штрафов: </w:t>
      </w:r>
      <w:r w:rsidRPr="00497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7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744" w:rsidRPr="00625E9A">
        <w:rPr>
          <w:rFonts w:ascii="Times New Roman" w:eastAsia="Times New Roman" w:hAnsi="Times New Roman" w:cs="Times New Roman"/>
          <w:i/>
          <w:sz w:val="28"/>
          <w:szCs w:val="28"/>
        </w:rPr>
        <w:t>200,0 тыс. рублей - штраф за несвоевременно оформленные водопроводные сети в собственность, 0,1 тыс. рубле</w:t>
      </w:r>
      <w:proofErr w:type="gramStart"/>
      <w:r w:rsidR="00BD3744" w:rsidRPr="00625E9A">
        <w:rPr>
          <w:rFonts w:ascii="Times New Roman" w:eastAsia="Times New Roman" w:hAnsi="Times New Roman" w:cs="Times New Roman"/>
          <w:i/>
          <w:sz w:val="28"/>
          <w:szCs w:val="28"/>
        </w:rPr>
        <w:t>й-</w:t>
      </w:r>
      <w:proofErr w:type="gramEnd"/>
      <w:r w:rsidR="00BD3744" w:rsidRPr="00625E9A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административный штраф.</w:t>
      </w:r>
    </w:p>
    <w:p w:rsidR="00AB3E30" w:rsidRDefault="00AB3E30" w:rsidP="00AB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18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821879" w:rsidRPr="00821879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821879">
        <w:rPr>
          <w:rFonts w:ascii="Times New Roman" w:eastAsia="Times New Roman" w:hAnsi="Times New Roman" w:cs="Times New Roman"/>
          <w:b/>
          <w:i/>
          <w:sz w:val="28"/>
          <w:szCs w:val="28"/>
        </w:rPr>
        <w:t>ри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оценке исполнения бюджета </w:t>
      </w:r>
      <w:proofErr w:type="spellStart"/>
      <w:r w:rsidR="00821879">
        <w:rPr>
          <w:rFonts w:ascii="Times New Roman" w:eastAsia="Times New Roman" w:hAnsi="Times New Roman" w:cs="Times New Roman"/>
          <w:b/>
          <w:i/>
          <w:sz w:val="28"/>
          <w:szCs w:val="28"/>
        </w:rPr>
        <w:t>Овчинского</w:t>
      </w:r>
      <w:proofErr w:type="spellEnd"/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 w:rsidR="009B05C5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нарушен принцип результативности и эффективности использования бюджетных средств (ст. 34 БК РФ</w:t>
      </w:r>
      <w:proofErr w:type="gramStart"/>
      <w:r w:rsidR="00EE6EF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выразивш</w:t>
      </w:r>
      <w:r w:rsidR="00EE6EF9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йся в оплате из бюджета поселения </w:t>
      </w:r>
      <w:r w:rsidR="002E2AC3">
        <w:rPr>
          <w:rFonts w:ascii="Times New Roman" w:eastAsia="Times New Roman" w:hAnsi="Times New Roman" w:cs="Times New Roman"/>
          <w:b/>
          <w:i/>
          <w:sz w:val="28"/>
          <w:szCs w:val="28"/>
        </w:rPr>
        <w:t>штрафов на общую су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мму </w:t>
      </w:r>
      <w:r w:rsidR="002E2AC3">
        <w:rPr>
          <w:rFonts w:ascii="Times New Roman" w:eastAsia="Times New Roman" w:hAnsi="Times New Roman" w:cs="Times New Roman"/>
          <w:b/>
          <w:i/>
          <w:sz w:val="28"/>
          <w:szCs w:val="28"/>
        </w:rPr>
        <w:t>200,1</w:t>
      </w:r>
      <w:r w:rsidR="00CF70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тыс. рублей (</w:t>
      </w:r>
      <w:r w:rsidR="002E2AC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случа</w:t>
      </w:r>
      <w:r w:rsidR="002E2AC3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FD61A7" w:rsidRPr="00FD61A7" w:rsidRDefault="00D63323" w:rsidP="00FD61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D61A7" w:rsidRPr="00FD61A7">
        <w:rPr>
          <w:rFonts w:ascii="Times New Roman" w:eastAsia="Times New Roman" w:hAnsi="Times New Roman" w:cs="Times New Roman"/>
          <w:b/>
          <w:sz w:val="28"/>
          <w:szCs w:val="28"/>
        </w:rPr>
        <w:t>Анализ источников финансирования дефицита бюджета</w:t>
      </w:r>
    </w:p>
    <w:p w:rsidR="006D1C3F" w:rsidRDefault="00084A8F" w:rsidP="00387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 w:rsidRPr="00CD4312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2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697B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 xml:space="preserve">101 </w:t>
      </w:r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CD4312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Суражского муниципального района Брянской области на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431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43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6D1C3F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сбалансированным.</w:t>
      </w:r>
    </w:p>
    <w:p w:rsidR="0038708A" w:rsidRPr="00552155" w:rsidRDefault="0038708A" w:rsidP="003870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155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изменений и дополнений в решение о бюджете </w:t>
      </w:r>
      <w:proofErr w:type="gramStart"/>
      <w:r w:rsidR="00697B36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="00697B36">
        <w:rPr>
          <w:rFonts w:ascii="Times New Roman" w:eastAsia="Times New Roman" w:hAnsi="Times New Roman" w:cs="Times New Roman"/>
          <w:sz w:val="28"/>
          <w:szCs w:val="28"/>
        </w:rPr>
        <w:t xml:space="preserve"> профицит бюджета</w:t>
      </w:r>
      <w:r w:rsidRPr="00552155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3261,7</w:t>
      </w:r>
      <w:r w:rsidRPr="0055215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38708A" w:rsidRDefault="0038708A" w:rsidP="00387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утверждены источники финансирования дефицита бюджета – остатки на счету.</w:t>
      </w:r>
    </w:p>
    <w:p w:rsidR="00A04F02" w:rsidRPr="00217614" w:rsidRDefault="00A04F02" w:rsidP="00A0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6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отчётом об исполнении бюджета за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84535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217614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фицитом </w:t>
      </w:r>
      <w:r w:rsidR="00845356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3259,7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217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F02" w:rsidRPr="00216BF5" w:rsidRDefault="00A04F02" w:rsidP="00A04F02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6BF5">
        <w:rPr>
          <w:rFonts w:ascii="Times New Roman" w:eastAsia="Times New Roman" w:hAnsi="Times New Roman" w:cs="Times New Roman"/>
          <w:sz w:val="28"/>
          <w:szCs w:val="28"/>
        </w:rPr>
        <w:t>По состоянию на 01.01.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средств на счете бюджета состав</w:t>
      </w:r>
      <w:r w:rsidR="006A1B50">
        <w:rPr>
          <w:rFonts w:ascii="Times New Roman" w:eastAsia="Times New Roman" w:hAnsi="Times New Roman" w:cs="Times New Roman"/>
          <w:sz w:val="28"/>
          <w:szCs w:val="28"/>
        </w:rPr>
        <w:t>лял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22505,2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снизился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lastRenderedPageBreak/>
        <w:t>на 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3259,7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6A1B50">
        <w:rPr>
          <w:rFonts w:ascii="Times New Roman" w:eastAsia="Times New Roman" w:hAnsi="Times New Roman" w:cs="Times New Roman"/>
          <w:sz w:val="28"/>
          <w:szCs w:val="28"/>
        </w:rPr>
        <w:t xml:space="preserve">, и по </w:t>
      </w:r>
      <w:r w:rsidR="00E97906" w:rsidRPr="00216BF5">
        <w:rPr>
          <w:rFonts w:ascii="Times New Roman" w:eastAsia="Times New Roman" w:hAnsi="Times New Roman" w:cs="Times New Roman"/>
          <w:sz w:val="28"/>
          <w:szCs w:val="28"/>
        </w:rPr>
        <w:t>состоянию на 01.01.20</w:t>
      </w:r>
      <w:r w:rsidR="00E97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7906" w:rsidRPr="00216BF5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средств на счете бюджета составил </w:t>
      </w:r>
      <w:r w:rsidR="00776126">
        <w:rPr>
          <w:rFonts w:ascii="Times New Roman" w:eastAsia="Times New Roman" w:hAnsi="Times New Roman" w:cs="Times New Roman"/>
          <w:sz w:val="28"/>
          <w:szCs w:val="28"/>
        </w:rPr>
        <w:t>19245,5</w:t>
      </w:r>
      <w:r w:rsidR="00E97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906" w:rsidRPr="00216BF5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="00E97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1A7" w:rsidRPr="00FD61A7" w:rsidRDefault="00FD61A7" w:rsidP="00FD61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61A7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proofErr w:type="gramEnd"/>
      <w:r w:rsidRPr="00FD61A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ст. 92.1 Бюджетного кодекса РФ соблюдены.</w:t>
      </w:r>
    </w:p>
    <w:p w:rsidR="004626DF" w:rsidRPr="00CC1F45" w:rsidRDefault="004626DF" w:rsidP="004626DF">
      <w:pPr>
        <w:spacing w:after="0" w:line="240" w:lineRule="auto"/>
        <w:jc w:val="center"/>
        <w:rPr>
          <w:rFonts w:ascii="Calibri" w:hAnsi="Calibri"/>
        </w:rPr>
      </w:pPr>
      <w:r w:rsidRPr="00CC1F45">
        <w:rPr>
          <w:rFonts w:ascii="Times New Roman" w:hAnsi="Times New Roman"/>
          <w:b/>
          <w:bCs/>
          <w:sz w:val="28"/>
          <w:szCs w:val="28"/>
        </w:rPr>
        <w:t>Анализ использования средств резервного фонда</w:t>
      </w:r>
    </w:p>
    <w:p w:rsidR="00552155" w:rsidRDefault="004626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</w:t>
      </w:r>
      <w:proofErr w:type="spellStart"/>
      <w:r w:rsidR="00160C5E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01A6">
        <w:rPr>
          <w:rFonts w:ascii="Times New Roman" w:eastAsia="Times New Roman" w:hAnsi="Times New Roman" w:cs="Times New Roman"/>
          <w:sz w:val="28"/>
          <w:szCs w:val="28"/>
        </w:rPr>
        <w:t>9</w:t>
      </w:r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F82D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01A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801A6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Суражского муниципального района Брянской области на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1801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801A6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2155" w:rsidRPr="00CD43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552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резервный фонд поселения заложен в сумме </w:t>
      </w:r>
      <w:r w:rsidR="00F82D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1AC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</w:t>
      </w:r>
    </w:p>
    <w:p w:rsidR="00703065" w:rsidRDefault="004626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514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внесенным в бюджет </w:t>
      </w:r>
      <w:r w:rsidRPr="00937CCE">
        <w:rPr>
          <w:rFonts w:ascii="Times New Roman" w:hAnsi="Times New Roman"/>
          <w:sz w:val="28"/>
          <w:szCs w:val="28"/>
        </w:rPr>
        <w:t xml:space="preserve">решениями </w:t>
      </w:r>
      <w:proofErr w:type="spellStart"/>
      <w:r w:rsidR="00160C5E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937CCE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F82D67">
        <w:rPr>
          <w:rFonts w:ascii="Times New Roman" w:hAnsi="Times New Roman"/>
          <w:sz w:val="28"/>
          <w:szCs w:val="28"/>
        </w:rPr>
        <w:t xml:space="preserve"> в течение года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установлен размер резервного фонда в сумме </w:t>
      </w:r>
      <w:r w:rsidR="00703065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03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Pr="00CC1F45" w:rsidRDefault="00CC1F45" w:rsidP="00CC1F4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программной части бюджета</w:t>
      </w:r>
    </w:p>
    <w:p w:rsidR="00CC1F45" w:rsidRPr="00CC1F45" w:rsidRDefault="00CC1F45" w:rsidP="00CC1F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уточненным бюджетом </w:t>
      </w:r>
      <w:proofErr w:type="spellStart"/>
      <w:r w:rsidR="001F4D9E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A60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общий объем бюджетных ассигнований на реализацию </w:t>
      </w:r>
      <w:r w:rsidR="00770A7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-х муниципальных программ утвержден в сумме </w:t>
      </w:r>
      <w:r w:rsidR="00D95F82">
        <w:rPr>
          <w:rFonts w:ascii="Times New Roman" w:eastAsia="Times New Roman" w:hAnsi="Times New Roman" w:cs="Times New Roman"/>
          <w:sz w:val="28"/>
          <w:szCs w:val="28"/>
        </w:rPr>
        <w:t>15351,0</w:t>
      </w:r>
      <w:r w:rsidR="009F1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26146F">
        <w:rPr>
          <w:rFonts w:ascii="Times New Roman" w:eastAsia="Times New Roman" w:hAnsi="Times New Roman" w:cs="Times New Roman"/>
          <w:sz w:val="28"/>
          <w:szCs w:val="28"/>
        </w:rPr>
        <w:t>9</w:t>
      </w:r>
      <w:r w:rsidR="00770A7E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 бюджета поселения (</w:t>
      </w:r>
      <w:r w:rsidR="00D95F82">
        <w:rPr>
          <w:rFonts w:ascii="Times New Roman" w:eastAsia="Times New Roman" w:hAnsi="Times New Roman" w:cs="Times New Roman"/>
          <w:sz w:val="28"/>
          <w:szCs w:val="28"/>
        </w:rPr>
        <w:t>15392,6</w:t>
      </w:r>
      <w:r w:rsidR="001D23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  <w:proofErr w:type="gramEnd"/>
    </w:p>
    <w:p w:rsidR="00CC1F45" w:rsidRPr="00CC1F45" w:rsidRDefault="0026146F" w:rsidP="00CC1F4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134"/>
        <w:gridCol w:w="1350"/>
        <w:gridCol w:w="1134"/>
      </w:tblGrid>
      <w:tr w:rsidR="00412471" w:rsidRPr="00CC1F45" w:rsidTr="00B4085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12471" w:rsidRPr="00412471" w:rsidRDefault="00412471" w:rsidP="00400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2471">
              <w:rPr>
                <w:rFonts w:ascii="Times New Roman" w:hAnsi="Times New Roman" w:cs="Times New Roman"/>
                <w:b/>
                <w:sz w:val="24"/>
                <w:szCs w:val="24"/>
              </w:rPr>
              <w:t>Испол-нение</w:t>
            </w:r>
            <w:proofErr w:type="spellEnd"/>
            <w:proofErr w:type="gramEnd"/>
            <w:r w:rsidRPr="00412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131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0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2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A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E1" w:rsidRDefault="00412471" w:rsidP="00684C09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12471" w:rsidRPr="00CC1F45" w:rsidRDefault="00412471" w:rsidP="00684C09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</w:tr>
      <w:tr w:rsidR="004009E2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CC1F45" w:rsidRDefault="004009E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77391C" w:rsidRDefault="004009E2" w:rsidP="001D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</w:t>
            </w:r>
            <w:proofErr w:type="spellStart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09E2" w:rsidRPr="005A6EC4" w:rsidRDefault="004009E2" w:rsidP="003A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5A6EC4" w:rsidRDefault="00385852" w:rsidP="00A7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5A6EC4" w:rsidRDefault="00385852" w:rsidP="00A7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CC1F45" w:rsidRDefault="004009E2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009E2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CC1F45" w:rsidRDefault="004009E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77391C" w:rsidRDefault="004009E2" w:rsidP="001D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09E2" w:rsidRPr="005A6EC4" w:rsidRDefault="004009E2" w:rsidP="003A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5A6EC4" w:rsidRDefault="00385852" w:rsidP="00A7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5A6EC4" w:rsidRDefault="00385852" w:rsidP="00A7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CC1F45" w:rsidRDefault="004009E2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009E2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CC1F45" w:rsidRDefault="004009E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CC1F45" w:rsidRDefault="004009E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09E2" w:rsidRPr="005A6EC4" w:rsidRDefault="004009E2" w:rsidP="003A0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5A6EC4" w:rsidRDefault="00385852" w:rsidP="00A7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15351,0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5A6EC4" w:rsidRDefault="00385852" w:rsidP="00A7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E2" w:rsidRPr="00CC1F45" w:rsidRDefault="004009E2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муниципальных программ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составило 100% к уточненным назначениям. По сравнению с </w:t>
      </w:r>
      <w:r w:rsidR="00385852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годом расходы на программные мероприятия увеличились на </w:t>
      </w:r>
      <w:r w:rsidR="00385852">
        <w:rPr>
          <w:rFonts w:ascii="Times New Roman" w:eastAsia="Times New Roman" w:hAnsi="Times New Roman" w:cs="Times New Roman"/>
          <w:sz w:val="28"/>
          <w:szCs w:val="28"/>
        </w:rPr>
        <w:t xml:space="preserve"> 94,9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33F8F" w:rsidRPr="00CC1F45" w:rsidRDefault="00533F8F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Непрограммная часть бюджета утверждена в объеме 41,6 тыс. рублей, исполнение составило 100,0%.</w:t>
      </w:r>
    </w:p>
    <w:p w:rsidR="007E3D79" w:rsidRPr="00CC1F45" w:rsidRDefault="007E3D79" w:rsidP="007E3D79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дебиторской и кредиторской задолженности</w:t>
      </w:r>
    </w:p>
    <w:p w:rsidR="007E3D79" w:rsidRDefault="007E3D79" w:rsidP="007E3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 Согласно  данным представленным в составе отчетности  (ф. 05031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E3D79" w:rsidRPr="00091852" w:rsidRDefault="007E3D79" w:rsidP="007E3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Дебиторская задолженность 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>по состоянию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на 01.01.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3A0D1D">
        <w:rPr>
          <w:rFonts w:ascii="Times New Roman" w:eastAsia="Times New Roman" w:hAnsi="Times New Roman" w:cs="Times New Roman"/>
          <w:sz w:val="28"/>
          <w:szCs w:val="28"/>
        </w:rPr>
        <w:t>355,1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течение отчетного периода задолженность </w:t>
      </w:r>
      <w:r w:rsidR="00F32D3D">
        <w:rPr>
          <w:rFonts w:ascii="Times New Roman" w:eastAsia="Times New Roman" w:hAnsi="Times New Roman" w:cs="Times New Roman"/>
          <w:sz w:val="28"/>
          <w:szCs w:val="28"/>
        </w:rPr>
        <w:t>снизилась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на </w:t>
      </w:r>
      <w:r w:rsidR="003A0D1D">
        <w:rPr>
          <w:rFonts w:ascii="Times New Roman" w:eastAsia="Times New Roman" w:hAnsi="Times New Roman" w:cs="Times New Roman"/>
          <w:sz w:val="28"/>
          <w:szCs w:val="28"/>
        </w:rPr>
        <w:t>85,8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 тыс. рублей и на конец отчетного периода составила </w:t>
      </w:r>
      <w:r w:rsidR="003A0D1D">
        <w:rPr>
          <w:rFonts w:ascii="Times New Roman" w:eastAsia="Times New Roman" w:hAnsi="Times New Roman" w:cs="Times New Roman"/>
          <w:sz w:val="28"/>
          <w:szCs w:val="28"/>
        </w:rPr>
        <w:t>269,3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том числе просроченная – </w:t>
      </w:r>
      <w:r w:rsidR="003A0D1D">
        <w:rPr>
          <w:rFonts w:ascii="Times New Roman" w:eastAsia="Times New Roman" w:hAnsi="Times New Roman" w:cs="Times New Roman"/>
          <w:sz w:val="28"/>
          <w:szCs w:val="28"/>
        </w:rPr>
        <w:t>165,0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долгосрочная – </w:t>
      </w:r>
      <w:r w:rsidR="003A0D1D">
        <w:rPr>
          <w:rFonts w:ascii="Times New Roman" w:eastAsia="Times New Roman" w:hAnsi="Times New Roman" w:cs="Times New Roman"/>
          <w:sz w:val="28"/>
          <w:szCs w:val="28"/>
        </w:rPr>
        <w:t>98,2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рублей. Задолженность сложилась по счетам:</w:t>
      </w:r>
    </w:p>
    <w:p w:rsidR="007E3D79" w:rsidRPr="00091852" w:rsidRDefault="007E3D79" w:rsidP="007E3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lastRenderedPageBreak/>
        <w:t>1 205 11 «Расчеты с плательщиками налоговых доходов»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3A0D1D">
        <w:rPr>
          <w:rFonts w:ascii="Times New Roman" w:eastAsia="Times New Roman" w:hAnsi="Times New Roman" w:cs="Times New Roman"/>
          <w:spacing w:val="-6"/>
          <w:sz w:val="28"/>
          <w:szCs w:val="28"/>
        </w:rPr>
        <w:t>171,1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396508" w:rsidRDefault="007E3D79" w:rsidP="007E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>1 205 21 «Расчеты по доходам от операционной аренды»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3A0D1D">
        <w:rPr>
          <w:rFonts w:ascii="Times New Roman" w:eastAsia="Times New Roman" w:hAnsi="Times New Roman" w:cs="Times New Roman"/>
          <w:spacing w:val="-6"/>
          <w:sz w:val="28"/>
          <w:szCs w:val="28"/>
        </w:rPr>
        <w:t>98,2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="003965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6508" w:rsidRPr="00091852" w:rsidRDefault="00396508" w:rsidP="00396508">
      <w:pPr>
        <w:tabs>
          <w:tab w:val="left" w:pos="2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1 205 51 «</w:t>
      </w:r>
      <w:r w:rsidRPr="003B7186">
        <w:rPr>
          <w:rFonts w:ascii="Times New Roman" w:eastAsia="Times New Roman" w:hAnsi="Times New Roman" w:cs="Times New Roman"/>
          <w:sz w:val="28"/>
          <w:szCs w:val="28"/>
        </w:rPr>
        <w:t>Расчеты по поступлениям текущего характера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– </w:t>
      </w:r>
      <w:r w:rsidR="00F03DF3"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E3D79" w:rsidRDefault="007E3D79" w:rsidP="007E3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на 01.01.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года сложилась по счету 1 205 11 «Расчеты с плательщиками налоговых доходов» в сумме </w:t>
      </w:r>
      <w:r w:rsidR="003A0D1D">
        <w:rPr>
          <w:rFonts w:ascii="Times New Roman" w:eastAsia="Times New Roman" w:hAnsi="Times New Roman" w:cs="Times New Roman"/>
          <w:sz w:val="28"/>
          <w:szCs w:val="28"/>
        </w:rPr>
        <w:t>81,7</w:t>
      </w:r>
      <w:r w:rsidR="00396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рублей,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течение отчетного периода </w:t>
      </w:r>
      <w:r w:rsidR="00F03DF3">
        <w:rPr>
          <w:rFonts w:ascii="Times New Roman" w:eastAsia="Times New Roman" w:hAnsi="Times New Roman" w:cs="Times New Roman"/>
          <w:spacing w:val="-4"/>
          <w:sz w:val="28"/>
          <w:szCs w:val="28"/>
        </w:rPr>
        <w:t>снизилась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 xml:space="preserve">на </w:t>
      </w:r>
      <w:r w:rsidR="003A0D1D">
        <w:rPr>
          <w:rFonts w:ascii="Times New Roman" w:eastAsia="Times New Roman" w:hAnsi="Times New Roman" w:cs="Times New Roman"/>
          <w:spacing w:val="-4"/>
          <w:sz w:val="28"/>
          <w:szCs w:val="28"/>
        </w:rPr>
        <w:t>11,8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F03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 </w:t>
      </w:r>
      <w:proofErr w:type="gramEnd"/>
      <w:r w:rsidR="00F03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данные ИФНС) 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по состоянию на </w:t>
      </w:r>
      <w:r w:rsidR="00396508">
        <w:rPr>
          <w:rFonts w:ascii="Times New Roman" w:eastAsia="Times New Roman" w:hAnsi="Times New Roman" w:cs="Times New Roman"/>
          <w:spacing w:val="-4"/>
          <w:sz w:val="28"/>
          <w:szCs w:val="28"/>
        </w:rPr>
        <w:t>конец года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составила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D1D">
        <w:rPr>
          <w:rFonts w:ascii="Times New Roman" w:eastAsia="Times New Roman" w:hAnsi="Times New Roman" w:cs="Times New Roman"/>
          <w:sz w:val="28"/>
          <w:szCs w:val="28"/>
        </w:rPr>
        <w:t xml:space="preserve">69,9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рублей. Просроченная кредиторская задолженность отсутствует.</w:t>
      </w:r>
    </w:p>
    <w:p w:rsidR="005137AE" w:rsidRPr="00091852" w:rsidRDefault="005137AE" w:rsidP="007E3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задолженность по расходам поселения </w:t>
      </w:r>
      <w:proofErr w:type="spellStart"/>
      <w:r w:rsidR="00E875A4" w:rsidRPr="00E875A4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="00E875A4" w:rsidRPr="00E875A4">
        <w:rPr>
          <w:rFonts w:ascii="Times New Roman" w:eastAsia="Times New Roman" w:hAnsi="Times New Roman" w:cs="Times New Roman"/>
          <w:sz w:val="28"/>
          <w:szCs w:val="28"/>
        </w:rPr>
        <w:t xml:space="preserve">. 302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7E3D79" w:rsidRDefault="007E3D79" w:rsidP="007E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отчету о бюджетных обязательствах (ф. 0503128)</w:t>
      </w:r>
      <w:r w:rsidRPr="00091852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бюджетные и денежные обязательства приняты в пределах утвержденных лимитов бюджетных обязательств в объеме </w:t>
      </w:r>
      <w:r w:rsidR="003A0D1D">
        <w:rPr>
          <w:rFonts w:ascii="Times New Roman" w:eastAsia="Calibri" w:hAnsi="Times New Roman" w:cs="Times New Roman"/>
          <w:sz w:val="28"/>
          <w:szCs w:val="28"/>
          <w:lang w:eastAsia="en-US"/>
        </w:rPr>
        <w:t>15392,6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тыс. рублей. Исполнение денежных обязательств за текущий период составило 100,0 % принятых </w:t>
      </w:r>
      <w:r w:rsidR="00DD67F1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бюджетных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обязательств.</w:t>
      </w:r>
    </w:p>
    <w:p w:rsidR="008E5A2A" w:rsidRPr="00335C16" w:rsidRDefault="008E5A2A" w:rsidP="007E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дебиторской и кредиторской задолженность отчетного года, указанные в ф. 0503169 «Сведения о дебиторской, кредиторской задолженности» соответствуют аналогичным показателям, указанным в ф. 0503130 «</w:t>
      </w:r>
      <w:r w:rsidRPr="00335C16">
        <w:rPr>
          <w:rFonts w:ascii="Times New Roman" w:eastAsia="Calibri" w:hAnsi="Times New Roman" w:cs="Times New Roman"/>
          <w:sz w:val="28"/>
          <w:szCs w:val="28"/>
          <w:lang w:eastAsia="en-US"/>
        </w:rPr>
        <w:t>Баланса».</w:t>
      </w:r>
      <w:proofErr w:type="gramEnd"/>
    </w:p>
    <w:p w:rsidR="007E3D79" w:rsidRPr="00335C16" w:rsidRDefault="007E3D79" w:rsidP="007E3D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движения нефинансовых активов</w:t>
      </w:r>
    </w:p>
    <w:p w:rsidR="007E3D79" w:rsidRPr="00335C16" w:rsidRDefault="007E3D79" w:rsidP="007E3D7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6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>Наличие основных средств по балансу подтверждается «Сведения о движении нефинансовых активов» (ф. 0503168).</w:t>
      </w:r>
    </w:p>
    <w:p w:rsidR="007E3D79" w:rsidRPr="00335C16" w:rsidRDefault="007E3D79" w:rsidP="007E3D7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По данным формы 0503168 «Сведения о движении нефинансовых активов» (за исключением имущества казны) нефинансовые активы </w:t>
      </w:r>
      <w:proofErr w:type="spellStart"/>
      <w:r w:rsidR="0091315E" w:rsidRPr="00335C16">
        <w:rPr>
          <w:rFonts w:ascii="Times New Roman" w:eastAsia="Times New Roman" w:hAnsi="Times New Roman" w:cs="Times New Roman"/>
          <w:sz w:val="28"/>
          <w:szCs w:val="28"/>
        </w:rPr>
        <w:t>Овчинской</w:t>
      </w:r>
      <w:proofErr w:type="spellEnd"/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включают в себя стоимость основных средств и материальных запасов.</w:t>
      </w:r>
    </w:p>
    <w:p w:rsidR="007E3D79" w:rsidRPr="00335C16" w:rsidRDefault="007E3D79" w:rsidP="007E3D79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Стоимость основных средств на начало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164CC" w:rsidRPr="00335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>года составляла  </w:t>
      </w:r>
      <w:r w:rsidR="003A0D1D">
        <w:rPr>
          <w:rFonts w:ascii="Times New Roman" w:eastAsia="Times New Roman" w:hAnsi="Times New Roman" w:cs="Times New Roman"/>
          <w:sz w:val="28"/>
          <w:szCs w:val="28"/>
        </w:rPr>
        <w:t>2345,4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 тыс. рублей. Поступило основных средств в отчетном периоде на сумму </w:t>
      </w:r>
      <w:r w:rsidR="000853F2">
        <w:rPr>
          <w:rFonts w:ascii="Times New Roman" w:eastAsia="Times New Roman" w:hAnsi="Times New Roman" w:cs="Times New Roman"/>
          <w:sz w:val="28"/>
          <w:szCs w:val="28"/>
        </w:rPr>
        <w:t>511,2</w:t>
      </w:r>
      <w:r w:rsidR="003F76B5" w:rsidRPr="00335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>тыс. рублей, выбыло основных сре</w:t>
      </w:r>
      <w:proofErr w:type="gramStart"/>
      <w:r w:rsidRPr="00335C16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умме </w:t>
      </w:r>
      <w:r w:rsidR="000853F2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 тыс. рубле</w:t>
      </w:r>
      <w:r w:rsidR="003F76B5" w:rsidRPr="00335C1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>Остаток основных средств на конец отчетного периода составил –</w:t>
      </w:r>
      <w:r w:rsidR="000853F2">
        <w:rPr>
          <w:rFonts w:ascii="Times New Roman" w:eastAsia="Times New Roman" w:hAnsi="Times New Roman" w:cs="Times New Roman"/>
          <w:sz w:val="28"/>
          <w:szCs w:val="28"/>
        </w:rPr>
        <w:t xml:space="preserve"> 2856,6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 тыс. рублей. </w:t>
      </w:r>
    </w:p>
    <w:p w:rsidR="007E3D79" w:rsidRPr="00335C16" w:rsidRDefault="007E3D79" w:rsidP="007E3D79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начисленной амортизации по основным средствам составила </w:t>
      </w:r>
      <w:r w:rsidR="000853F2">
        <w:rPr>
          <w:rFonts w:ascii="Times New Roman" w:eastAsia="Times New Roman" w:hAnsi="Times New Roman" w:cs="Times New Roman"/>
          <w:sz w:val="28"/>
          <w:szCs w:val="28"/>
        </w:rPr>
        <w:t>1856,6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 тыс. рублей. </w:t>
      </w:r>
      <w:r w:rsidR="005E5AB3" w:rsidRPr="00335C16">
        <w:rPr>
          <w:rFonts w:ascii="Times New Roman" w:eastAsia="Times New Roman" w:hAnsi="Times New Roman" w:cs="Times New Roman"/>
          <w:sz w:val="28"/>
          <w:szCs w:val="28"/>
        </w:rPr>
        <w:t>Остаточной стоимости основных средств нет.</w:t>
      </w:r>
    </w:p>
    <w:p w:rsidR="007E3D79" w:rsidRPr="00335C16" w:rsidRDefault="003F76B5" w:rsidP="007E3D7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6">
        <w:rPr>
          <w:rFonts w:ascii="Times New Roman" w:eastAsia="Times New Roman" w:hAnsi="Times New Roman" w:cs="Times New Roman"/>
          <w:sz w:val="28"/>
          <w:szCs w:val="28"/>
        </w:rPr>
        <w:t>Остаток м</w:t>
      </w:r>
      <w:r w:rsidR="007E3D79" w:rsidRPr="00335C16">
        <w:rPr>
          <w:rFonts w:ascii="Times New Roman" w:eastAsia="Times New Roman" w:hAnsi="Times New Roman" w:cs="Times New Roman"/>
          <w:sz w:val="28"/>
          <w:szCs w:val="28"/>
        </w:rPr>
        <w:t>атериальны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>х запасов на начало и конец отсутствует.</w:t>
      </w:r>
      <w:r w:rsidR="007E3D79" w:rsidRPr="00335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EEA" w:rsidRPr="00335C16">
        <w:rPr>
          <w:rFonts w:ascii="Times New Roman" w:eastAsia="Times New Roman" w:hAnsi="Times New Roman" w:cs="Times New Roman"/>
          <w:sz w:val="28"/>
          <w:szCs w:val="28"/>
        </w:rPr>
        <w:t xml:space="preserve">Обороты по </w:t>
      </w:r>
      <w:r w:rsidR="007E3D79" w:rsidRPr="00335C16">
        <w:rPr>
          <w:rFonts w:ascii="Times New Roman" w:eastAsia="Times New Roman" w:hAnsi="Times New Roman" w:cs="Times New Roman"/>
          <w:sz w:val="28"/>
          <w:szCs w:val="28"/>
        </w:rPr>
        <w:t>материальны</w:t>
      </w:r>
      <w:r w:rsidR="00DF3EEA" w:rsidRPr="00335C1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3D79" w:rsidRPr="00335C16">
        <w:rPr>
          <w:rFonts w:ascii="Times New Roman" w:eastAsia="Times New Roman" w:hAnsi="Times New Roman" w:cs="Times New Roman"/>
          <w:sz w:val="28"/>
          <w:szCs w:val="28"/>
        </w:rPr>
        <w:t xml:space="preserve"> запас</w:t>
      </w:r>
      <w:r w:rsidR="00DF3EEA" w:rsidRPr="00335C16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E3D79" w:rsidRPr="00335C16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</w:t>
      </w:r>
      <w:r w:rsidR="00DF3EEA" w:rsidRPr="00335C16">
        <w:rPr>
          <w:rFonts w:ascii="Times New Roman" w:eastAsia="Times New Roman" w:hAnsi="Times New Roman" w:cs="Times New Roman"/>
          <w:sz w:val="28"/>
          <w:szCs w:val="28"/>
        </w:rPr>
        <w:t xml:space="preserve">сложились </w:t>
      </w:r>
      <w:r w:rsidR="007E3D79" w:rsidRPr="00335C16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0853F2">
        <w:rPr>
          <w:rFonts w:ascii="Times New Roman" w:eastAsia="Times New Roman" w:hAnsi="Times New Roman" w:cs="Times New Roman"/>
          <w:sz w:val="28"/>
          <w:szCs w:val="28"/>
        </w:rPr>
        <w:t>855,2</w:t>
      </w:r>
      <w:r w:rsidR="005E5AB3" w:rsidRPr="00335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D79" w:rsidRPr="00335C16">
        <w:rPr>
          <w:rFonts w:ascii="Times New Roman" w:eastAsia="Times New Roman" w:hAnsi="Times New Roman" w:cs="Times New Roman"/>
          <w:sz w:val="28"/>
          <w:szCs w:val="28"/>
        </w:rPr>
        <w:t xml:space="preserve">тыс. рублей. </w:t>
      </w:r>
    </w:p>
    <w:p w:rsidR="007E3D79" w:rsidRDefault="007E3D79" w:rsidP="007E3D7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На начало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имущества казны значились нефинансовые активы остаточной стоимостью </w:t>
      </w:r>
      <w:r w:rsidR="002A44DC">
        <w:rPr>
          <w:rFonts w:ascii="Times New Roman" w:eastAsia="Times New Roman" w:hAnsi="Times New Roman" w:cs="Times New Roman"/>
          <w:sz w:val="28"/>
          <w:szCs w:val="28"/>
        </w:rPr>
        <w:t>4804,5</w:t>
      </w:r>
      <w:r w:rsidRPr="00335C16">
        <w:rPr>
          <w:rFonts w:ascii="Times New Roman" w:eastAsia="Times New Roman" w:hAnsi="Times New Roman" w:cs="Times New Roman"/>
          <w:sz w:val="28"/>
          <w:szCs w:val="28"/>
        </w:rPr>
        <w:t> тыс. рублей, включающие движимое и недвижимое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 имущество.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конец отчетного периода остаточная стоимость </w:t>
      </w:r>
      <w:r w:rsidR="00335C16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2A44DC">
        <w:rPr>
          <w:rFonts w:ascii="Times New Roman" w:eastAsia="Times New Roman" w:hAnsi="Times New Roman" w:cs="Times New Roman"/>
          <w:sz w:val="28"/>
          <w:szCs w:val="28"/>
        </w:rPr>
        <w:t>10799,5</w:t>
      </w:r>
      <w:r w:rsidR="00335C1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Поступило  имущество на сумму </w:t>
      </w:r>
      <w:r w:rsidR="00A36C70">
        <w:rPr>
          <w:rFonts w:ascii="Times New Roman" w:eastAsia="Times New Roman" w:hAnsi="Times New Roman" w:cs="Times New Roman"/>
          <w:sz w:val="28"/>
          <w:szCs w:val="28"/>
        </w:rPr>
        <w:t>5995,0</w:t>
      </w:r>
      <w:r w:rsidR="00335C1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36C70">
        <w:rPr>
          <w:rFonts w:ascii="Times New Roman" w:eastAsia="Times New Roman" w:hAnsi="Times New Roman" w:cs="Times New Roman"/>
          <w:sz w:val="28"/>
          <w:szCs w:val="28"/>
        </w:rPr>
        <w:t>, выбыло 1276,9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3D79" w:rsidRDefault="007E3D79" w:rsidP="007E3D7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Годовая инвентаризация материальных ценностей, основных средств, активов </w:t>
      </w:r>
      <w:r>
        <w:rPr>
          <w:rFonts w:ascii="Times New Roman" w:eastAsia="Times New Roman" w:hAnsi="Times New Roman" w:cs="Times New Roman"/>
          <w:sz w:val="28"/>
          <w:szCs w:val="28"/>
        </w:rPr>
        <w:t>(таб. 6</w:t>
      </w:r>
      <w:r w:rsidRPr="00115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согласно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0503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160)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 w:rsidR="00A932A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932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распоряжения от </w:t>
      </w:r>
      <w:r w:rsidR="002A44D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932A9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932A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2A44DC">
        <w:rPr>
          <w:rFonts w:ascii="Times New Roman" w:eastAsia="Times New Roman" w:hAnsi="Times New Roman" w:cs="Times New Roman"/>
          <w:sz w:val="28"/>
          <w:szCs w:val="28"/>
        </w:rPr>
        <w:t xml:space="preserve"> 42 (таб. %16)</w:t>
      </w:r>
      <w:r w:rsidR="00A932A9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инвентаризации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расхождений не установлено.</w:t>
      </w:r>
    </w:p>
    <w:p w:rsidR="002A44DC" w:rsidRPr="002A44DC" w:rsidRDefault="002A44DC" w:rsidP="007E3D7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При анализе ф. 503168 «Сведения о движении нефинансовых активов» установлено, что в нарушение п. 166 инструкции 191н в 2024 году при наличии доходов от продаж земли в сумме 150,0 тыс. рублей в пункте 4 «Непроизведенные активы имущества казны»  раздела 1 формы обороты по продаже земли не отражены.</w:t>
      </w:r>
    </w:p>
    <w:p w:rsidR="007E3D79" w:rsidRPr="00174B58" w:rsidRDefault="007E3D79" w:rsidP="007E3D79">
      <w:pPr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B58">
        <w:rPr>
          <w:rFonts w:ascii="Times New Roman" w:eastAsia="Times New Roman" w:hAnsi="Times New Roman" w:cs="Times New Roman"/>
          <w:b/>
          <w:sz w:val="28"/>
          <w:szCs w:val="28"/>
        </w:rPr>
        <w:t>Анализ остатка денежных средств на счетах</w:t>
      </w:r>
    </w:p>
    <w:p w:rsidR="007E3D79" w:rsidRDefault="007E3D79" w:rsidP="007E3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огласно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0503</w:t>
      </w:r>
      <w:r>
        <w:rPr>
          <w:rFonts w:ascii="Times New Roman" w:eastAsia="Times New Roman" w:hAnsi="Times New Roman" w:cs="Times New Roman"/>
          <w:sz w:val="28"/>
          <w:szCs w:val="28"/>
        </w:rPr>
        <w:t>178 «Сведения об остатках денежных средств на счетах получателя бюджетных средств» 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статок средств на едином счете в органе Федерального казначейства на 01.01.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составлял </w:t>
      </w:r>
      <w:r w:rsidR="003E25C2">
        <w:rPr>
          <w:rFonts w:ascii="Times New Roman" w:eastAsia="Times New Roman" w:hAnsi="Times New Roman" w:cs="Times New Roman"/>
          <w:sz w:val="28"/>
          <w:szCs w:val="28"/>
        </w:rPr>
        <w:t>22505,2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на конец года остаток средств на счете </w:t>
      </w:r>
      <w:r w:rsidR="003E25C2">
        <w:rPr>
          <w:rFonts w:ascii="Times New Roman" w:eastAsia="Times New Roman" w:hAnsi="Times New Roman" w:cs="Times New Roman"/>
          <w:sz w:val="28"/>
          <w:szCs w:val="28"/>
        </w:rPr>
        <w:t>уменьшился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E25C2">
        <w:rPr>
          <w:rFonts w:ascii="Times New Roman" w:eastAsia="Times New Roman" w:hAnsi="Times New Roman" w:cs="Times New Roman"/>
          <w:sz w:val="28"/>
          <w:szCs w:val="28"/>
        </w:rPr>
        <w:t>3259,7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 тыс. рублей и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5C2">
        <w:rPr>
          <w:rFonts w:ascii="Times New Roman" w:eastAsia="Times New Roman" w:hAnsi="Times New Roman" w:cs="Times New Roman"/>
          <w:sz w:val="28"/>
          <w:szCs w:val="28"/>
        </w:rPr>
        <w:t>19245,5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DE0B2D" w:rsidRPr="00B866E1" w:rsidRDefault="00DE0B2D" w:rsidP="00DE0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866E1">
        <w:rPr>
          <w:rFonts w:ascii="Times New Roman" w:eastAsia="Times New Roman" w:hAnsi="Times New Roman" w:cs="Times New Roman"/>
          <w:b/>
          <w:bCs/>
          <w:sz w:val="28"/>
          <w:szCs w:val="28"/>
        </w:rPr>
        <w:t> Анализ и оценка форм бюджетной отчетности</w:t>
      </w:r>
    </w:p>
    <w:p w:rsidR="00DE0B2D" w:rsidRPr="00E431C6" w:rsidRDefault="00DE0B2D" w:rsidP="00DE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1C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статьей 264.4 Бюджетного кодекса Российской Федерации проведена внешняя проверка бюджетной отчётности в отношении 1  главного администратора доходов бюджета - органа государственной власти Российской Федерации, главного распорядителя средств бюджета поселения представившего указанную отчётность.</w:t>
      </w:r>
      <w:proofErr w:type="gramEnd"/>
    </w:p>
    <w:p w:rsidR="00DE0B2D" w:rsidRPr="00E431C6" w:rsidRDefault="00DE0B2D" w:rsidP="00D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к внешней проверке в Контрольно-счетную палату бухгалтерская отчетность за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 год в  соответствуют перечню 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 </w:t>
      </w:r>
      <w:proofErr w:type="gramEnd"/>
    </w:p>
    <w:p w:rsidR="00DE0B2D" w:rsidRPr="00E431C6" w:rsidRDefault="00DE0B2D" w:rsidP="00DE0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Годовая бюджетная отчетность </w:t>
      </w:r>
      <w:r w:rsidR="007C07E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Контрольно-счетную палату Суражского муниципального района представлена без нарушений установленного срока.</w:t>
      </w:r>
    </w:p>
    <w:p w:rsidR="00DE0B2D" w:rsidRPr="00E431C6" w:rsidRDefault="00DE0B2D" w:rsidP="00DE0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C6">
        <w:rPr>
          <w:rFonts w:ascii="Times New Roman" w:eastAsia="Times New Roman" w:hAnsi="Times New Roman" w:cs="Times New Roman"/>
          <w:sz w:val="28"/>
          <w:szCs w:val="28"/>
        </w:rPr>
        <w:t>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DE0B2D" w:rsidRPr="00D60404" w:rsidRDefault="00DE0B2D" w:rsidP="00DE0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04">
        <w:rPr>
          <w:rFonts w:ascii="Times New Roman" w:eastAsia="Times New Roman" w:hAnsi="Times New Roman" w:cs="Times New Roman"/>
          <w:sz w:val="28"/>
          <w:szCs w:val="28"/>
        </w:rPr>
        <w:t>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601430" w:rsidRDefault="00DE0B2D" w:rsidP="00FA2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04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проведенной внешней проверки годовой отчетности об исполнении бюджета </w:t>
      </w:r>
      <w:proofErr w:type="spellStart"/>
      <w:r w:rsidR="00511EB2" w:rsidRPr="00D60404">
        <w:rPr>
          <w:rFonts w:ascii="Times New Roman" w:eastAsia="Calibri" w:hAnsi="Times New Roman" w:cs="Times New Roman"/>
          <w:sz w:val="28"/>
          <w:szCs w:val="28"/>
          <w:lang w:eastAsia="en-US"/>
        </w:rPr>
        <w:t>Овчинского</w:t>
      </w:r>
      <w:proofErr w:type="spellEnd"/>
      <w:r w:rsidRPr="00D604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04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сельского поселения за 202</w:t>
      </w:r>
      <w:r w:rsidR="00AC10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Pr="00D604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год </w:t>
      </w:r>
      <w:r w:rsidRPr="00D60404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полнота и правильность заполнения форм бюджетной отчетности, по итогам которой </w:t>
      </w:r>
      <w:r w:rsidR="00D60404" w:rsidRPr="00D60404">
        <w:rPr>
          <w:rFonts w:ascii="Times New Roman" w:eastAsia="Times New Roman" w:hAnsi="Times New Roman" w:cs="Times New Roman"/>
          <w:sz w:val="28"/>
          <w:szCs w:val="28"/>
        </w:rPr>
        <w:t xml:space="preserve"> нарушений </w:t>
      </w:r>
      <w:r w:rsidRPr="00D60404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AC1096">
        <w:rPr>
          <w:rFonts w:ascii="Times New Roman" w:eastAsia="Times New Roman" w:hAnsi="Times New Roman" w:cs="Times New Roman"/>
          <w:sz w:val="28"/>
          <w:szCs w:val="28"/>
        </w:rPr>
        <w:t>ы следующие нарушения:</w:t>
      </w:r>
    </w:p>
    <w:p w:rsidR="00AC1096" w:rsidRPr="002A44DC" w:rsidRDefault="00AC1096" w:rsidP="00AC109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При анализе ф. 503168 «Сведения о движении нефинансовых активов» установлено, что в нарушение п. 166 инструкции 191н в 2024 году при наличии доходов от продаж земли в сумме 150,0 тыс. рублей в пункте 4 «Непроизведенные активы имущества казны»  раздела 1 формы обороты по продаже земли не отражены.</w:t>
      </w:r>
    </w:p>
    <w:p w:rsidR="00601430" w:rsidRPr="00D60404" w:rsidRDefault="00601430" w:rsidP="0060143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404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отметить, что выявленные нарушения не повлияли на итоговые показатели исполнения бюджета поселения и  финансовые результаты его деятельности, отраженные в бухгалтерской отчетности.</w:t>
      </w:r>
      <w:r w:rsidRPr="00D604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DE0B2D" w:rsidRPr="00465F25" w:rsidRDefault="00DE0B2D" w:rsidP="00DE0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04">
        <w:rPr>
          <w:rFonts w:ascii="Times New Roman" w:eastAsia="Times New Roman" w:hAnsi="Times New Roman" w:cs="Times New Roman"/>
          <w:sz w:val="28"/>
          <w:szCs w:val="28"/>
        </w:rPr>
        <w:t>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</w:t>
      </w: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0B2D" w:rsidRDefault="00DE0B2D" w:rsidP="00DE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внешней проверки годовой бюджетной отчетности об исполнении бюджета поселения </w:t>
      </w:r>
      <w:r w:rsidR="00D60404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год </w:t>
      </w:r>
      <w:r w:rsidRPr="00465F25">
        <w:rPr>
          <w:rFonts w:ascii="Times New Roman" w:eastAsia="Times New Roman" w:hAnsi="Times New Roman" w:cs="Times New Roman"/>
          <w:sz w:val="28"/>
          <w:szCs w:val="28"/>
        </w:rPr>
        <w:t>на выполнение контрольных соотношений нарушений не установлено.</w:t>
      </w:r>
    </w:p>
    <w:p w:rsidR="00D60404" w:rsidRDefault="00DE0B2D" w:rsidP="00D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          Информация о непредставленных таблицах (Приложениях) из состава Пояснительной записки по причине отсутствия показателей отражена в соответствующих разделах записки</w:t>
      </w:r>
      <w:r w:rsidR="00D60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B2D" w:rsidRDefault="00DE0B2D" w:rsidP="00DE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>В результате сопоставления показателей форм пояснительной записки бюджетной отчетности, представленных главным администратором, с позициями форм бюджетной отчетности отклонений не выявлено.</w:t>
      </w:r>
    </w:p>
    <w:p w:rsidR="00DE0B2D" w:rsidRPr="00FC7801" w:rsidRDefault="00DE0B2D" w:rsidP="00DE0B2D">
      <w:pPr>
        <w:widowControl w:val="0"/>
        <w:tabs>
          <w:tab w:val="left" w:pos="255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Сравнительный анализ итогов настоящей внешней проверки </w:t>
      </w: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br/>
        <w:t xml:space="preserve">в сравнении </w:t>
      </w:r>
      <w:proofErr w:type="gramStart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с</w:t>
      </w:r>
      <w:proofErr w:type="gramEnd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 предыдущей.</w:t>
      </w:r>
    </w:p>
    <w:p w:rsidR="00DE0B2D" w:rsidRPr="00FC7801" w:rsidRDefault="00DE0B2D" w:rsidP="00EF4886">
      <w:pPr>
        <w:spacing w:after="0"/>
        <w:jc w:val="both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Предыдущая внешняя проверка отчетности об исполнении бюджета района проводилась Контрольно-счетной палатой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Суражского муниципального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  в отношении отчетности за 20</w:t>
      </w:r>
      <w:r w:rsidR="00281766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AC1096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год. Основные выводы касались </w:t>
      </w:r>
      <w:r w:rsidR="00AC1096">
        <w:rPr>
          <w:rFonts w:ascii="Times New Roman" w:eastAsia="Times New Roman" w:hAnsi="Times New Roman" w:cs="Times New Roman"/>
          <w:spacing w:val="-6"/>
          <w:sz w:val="28"/>
          <w:szCs w:val="28"/>
        </w:rPr>
        <w:t>отсутствия табличных форм пояснительной записки ф. 0503160.</w:t>
      </w:r>
    </w:p>
    <w:p w:rsidR="0051614A" w:rsidRDefault="00DE0B2D" w:rsidP="00EF4886">
      <w:pPr>
        <w:spacing w:after="0"/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>Сравнительный анализ итогов внешней проверки за 20</w:t>
      </w:r>
      <w:r w:rsidR="00EE5B0B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AC1096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 результатами настоящей проверки </w:t>
      </w:r>
      <w:r w:rsidR="0051614A">
        <w:rPr>
          <w:rFonts w:ascii="Times New Roman" w:eastAsia="Times New Roman" w:hAnsi="Times New Roman" w:cs="Times New Roman"/>
          <w:spacing w:val="-6"/>
          <w:sz w:val="28"/>
          <w:szCs w:val="28"/>
        </w:rPr>
        <w:t>показал, что замечания приняты к сведению.</w:t>
      </w:r>
    </w:p>
    <w:p w:rsidR="00DE0B2D" w:rsidRPr="00774809" w:rsidRDefault="00DE0B2D" w:rsidP="00DE0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809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ВЫВОДЫ</w:t>
      </w:r>
    </w:p>
    <w:p w:rsidR="00DE0B2D" w:rsidRPr="00774809" w:rsidRDefault="00DE0B2D" w:rsidP="00D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8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     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DE0B2D" w:rsidRPr="00774809" w:rsidRDefault="00DE0B2D" w:rsidP="00D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     Бюджет </w:t>
      </w:r>
      <w:proofErr w:type="spellStart"/>
      <w:r w:rsidR="0016546F">
        <w:rPr>
          <w:rFonts w:ascii="Times New Roman" w:eastAsia="Calibri" w:hAnsi="Times New Roman" w:cs="Times New Roman"/>
          <w:sz w:val="28"/>
          <w:szCs w:val="28"/>
          <w:lang w:eastAsia="en-US"/>
        </w:rPr>
        <w:t>Овчинского</w:t>
      </w:r>
      <w:proofErr w:type="spellEnd"/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6F3F39">
        <w:rPr>
          <w:rFonts w:ascii="Times New Roman" w:eastAsia="Times New Roman" w:hAnsi="Times New Roman" w:cs="Times New Roman"/>
          <w:sz w:val="28"/>
          <w:szCs w:val="28"/>
        </w:rPr>
        <w:t>12132,9</w:t>
      </w:r>
      <w:r w:rsidR="009C2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>тыс. рублей,</w:t>
      </w:r>
      <w:r w:rsidRPr="007748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или на 100,0% к уточненному годовому плану, по расходам – </w:t>
      </w:r>
      <w:r w:rsidR="006F3F39">
        <w:rPr>
          <w:rFonts w:ascii="Times New Roman" w:eastAsia="Times New Roman" w:hAnsi="Times New Roman" w:cs="Times New Roman"/>
          <w:sz w:val="28"/>
          <w:szCs w:val="28"/>
        </w:rPr>
        <w:t>15392,63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> тыс. рублей, или на 100,0%</w:t>
      </w:r>
      <w:r w:rsidRPr="007748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6F3F39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6F3F39">
        <w:rPr>
          <w:rFonts w:ascii="Times New Roman" w:eastAsia="Times New Roman" w:hAnsi="Times New Roman" w:cs="Times New Roman"/>
          <w:sz w:val="28"/>
          <w:szCs w:val="28"/>
        </w:rPr>
        <w:t>3259,7</w:t>
      </w:r>
      <w:r w:rsidR="00165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DE0B2D" w:rsidRPr="00774809" w:rsidRDefault="00DE0B2D" w:rsidP="00D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DE0B2D" w:rsidRPr="00774809" w:rsidRDefault="00DE0B2D" w:rsidP="00D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          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DE0B2D" w:rsidRPr="00774809" w:rsidRDefault="00DE0B2D" w:rsidP="00D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       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CF12CF" w:rsidRDefault="00CF12CF" w:rsidP="007432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2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проведенной внешней проверки годовой отчетности об исполнении бюджета </w:t>
      </w:r>
      <w:proofErr w:type="spellStart"/>
      <w:r w:rsidRPr="00CF12CF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F12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3778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CF12CF">
        <w:rPr>
          <w:rFonts w:ascii="Times New Roman" w:eastAsia="Times New Roman" w:hAnsi="Times New Roman" w:cs="Times New Roman"/>
          <w:sz w:val="28"/>
          <w:szCs w:val="28"/>
        </w:rPr>
        <w:t xml:space="preserve"> год проанализирована полнота и правильность заполнения форм бюджетной отчетности, по итогам которой  </w:t>
      </w:r>
      <w:r w:rsidR="006F3F39">
        <w:rPr>
          <w:rFonts w:ascii="Times New Roman" w:eastAsia="Times New Roman" w:hAnsi="Times New Roman" w:cs="Times New Roman"/>
          <w:sz w:val="28"/>
          <w:szCs w:val="28"/>
        </w:rPr>
        <w:t>сделаны  следующие замечания:</w:t>
      </w:r>
    </w:p>
    <w:p w:rsidR="006F3F39" w:rsidRPr="002A44DC" w:rsidRDefault="006F3F39" w:rsidP="006F3F3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При анализе ф. 503168 «Сведения о движении нефинансовых активов» установлено, что в нарушение п. 166 инструкции 191н в 2024 году при наличии доходов от продаж земли в сумме 150,0 тыс. рублей в пункте 4 «Непроизведенные активы имущества казны»  раздела 1 формы обороты по продаже земли не отражены.</w:t>
      </w:r>
    </w:p>
    <w:p w:rsidR="006F3F39" w:rsidRDefault="006F3F39" w:rsidP="006F3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18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При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оценке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Овчинского</w:t>
      </w:r>
      <w:proofErr w:type="spellEnd"/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нарушен принцип результативности и эффективности использования бюджетных средств (ст. 34 БК РФ)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выразивш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йся в оплате из бюджета поселения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штрафов на общую су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200,1 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тыс. рублей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867723" w:rsidRDefault="00867723" w:rsidP="00867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723">
        <w:rPr>
          <w:rFonts w:ascii="Times New Roman" w:eastAsia="Times New Roman" w:hAnsi="Times New Roman" w:cs="Times New Roman"/>
          <w:sz w:val="28"/>
          <w:szCs w:val="28"/>
        </w:rPr>
        <w:t xml:space="preserve">При анализе проекта Решения  об утверждении отчета об исполнении бюджета поселения за </w:t>
      </w:r>
      <w:r w:rsidR="009B05C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67723">
        <w:rPr>
          <w:rFonts w:ascii="Times New Roman" w:eastAsia="Times New Roman" w:hAnsi="Times New Roman" w:cs="Times New Roman"/>
          <w:sz w:val="28"/>
          <w:szCs w:val="28"/>
        </w:rPr>
        <w:t xml:space="preserve"> год установлены следующие нарушения:</w:t>
      </w:r>
    </w:p>
    <w:p w:rsidR="00AB1833" w:rsidRPr="00C67280" w:rsidRDefault="00AB1833" w:rsidP="00AB1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72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6 ст. 264.10 Бюджетного кодекса РФ одновременно с Отчетом об исполнении бюджета </w:t>
      </w:r>
      <w:proofErr w:type="spellStart"/>
      <w:r w:rsidRPr="00C67280">
        <w:rPr>
          <w:rFonts w:ascii="Times New Roman" w:eastAsia="Times New Roman" w:hAnsi="Times New Roman" w:cs="Times New Roman"/>
          <w:b/>
          <w:i/>
          <w:sz w:val="28"/>
          <w:szCs w:val="28"/>
        </w:rPr>
        <w:t>Овчинского</w:t>
      </w:r>
      <w:proofErr w:type="spellEnd"/>
      <w:r w:rsidRPr="00C672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2024 год не представлен отчет об использовании средств резервного фонда.</w:t>
      </w:r>
    </w:p>
    <w:p w:rsidR="007F3175" w:rsidRPr="003F4343" w:rsidRDefault="007F3175" w:rsidP="007F31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F4343">
        <w:rPr>
          <w:rFonts w:ascii="Times New Roman" w:hAnsi="Times New Roman"/>
          <w:b/>
          <w:i/>
          <w:sz w:val="28"/>
          <w:szCs w:val="28"/>
        </w:rPr>
        <w:t>В нарушение п. 1.3. Соглашения № 2 от 29.11.2019 года «О передаче полномочий по осуществлению внешнего муниципального финансового контроля»  3 внесения изменений в бюджет поселения (№103 от 16.02.2024г., №105 от 16.08.2024г., №33/1 от 27.12.2024г.) произведено без  экспертизы КСП Суражского муниципального района.</w:t>
      </w:r>
    </w:p>
    <w:p w:rsidR="00DE0B2D" w:rsidRPr="00A154F5" w:rsidRDefault="00DE0B2D" w:rsidP="00DE0B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F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Предложения:</w:t>
      </w:r>
    </w:p>
    <w:p w:rsidR="00DE0B2D" w:rsidRPr="00A154F5" w:rsidRDefault="00DE0B2D" w:rsidP="0099553B">
      <w:pPr>
        <w:ind w:right="19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изложенного и в соответствии с действующим законодательством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счетная палата Суражского муниципального района предлагает: </w:t>
      </w:r>
    </w:p>
    <w:p w:rsidR="00DE0B2D" w:rsidRPr="00A154F5" w:rsidRDefault="00DE0B2D" w:rsidP="0099553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аналитическо</w:t>
      </w:r>
      <w:r w:rsidR="00B41BA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</w:p>
    <w:p w:rsidR="00DE0B2D" w:rsidRPr="00A154F5" w:rsidRDefault="00DE0B2D" w:rsidP="0099553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«Экспертиза и подготовка заключения на отчет  об исполнении бюджета </w:t>
      </w:r>
      <w:proofErr w:type="spellStart"/>
      <w:r w:rsidR="00BD3BBF">
        <w:rPr>
          <w:rFonts w:ascii="Times New Roman" w:eastAsia="Calibri" w:hAnsi="Times New Roman" w:cs="Times New Roman"/>
          <w:sz w:val="28"/>
          <w:szCs w:val="28"/>
          <w:lang w:eastAsia="en-US"/>
        </w:rPr>
        <w:t>Овчинского</w:t>
      </w:r>
      <w:proofErr w:type="spellEnd"/>
      <w:r w:rsidR="00BD3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 w:rsidR="00877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9B05C5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в  </w:t>
      </w:r>
      <w:proofErr w:type="spellStart"/>
      <w:r w:rsidR="00BD3BBF">
        <w:rPr>
          <w:rFonts w:ascii="Times New Roman" w:eastAsia="Calibri" w:hAnsi="Times New Roman" w:cs="Times New Roman"/>
          <w:sz w:val="28"/>
          <w:szCs w:val="28"/>
          <w:lang w:eastAsia="en-US"/>
        </w:rPr>
        <w:t>Овчинский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  Совет народных депутатов  с рекомендацией рассмотреть проект решения «Об утверждении   отчета об исполнении бюджета </w:t>
      </w:r>
      <w:proofErr w:type="spellStart"/>
      <w:r w:rsidR="00BD3BBF">
        <w:rPr>
          <w:rFonts w:ascii="Times New Roman" w:eastAsia="Calibri" w:hAnsi="Times New Roman" w:cs="Times New Roman"/>
          <w:sz w:val="28"/>
          <w:szCs w:val="28"/>
          <w:lang w:eastAsia="en-US"/>
        </w:rPr>
        <w:t>Овчинского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877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9B05C5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  </w:t>
      </w:r>
    </w:p>
    <w:p w:rsidR="00DE0B2D" w:rsidRPr="00A154F5" w:rsidRDefault="00DE0B2D" w:rsidP="006D6D05">
      <w:pPr>
        <w:numPr>
          <w:ilvl w:val="0"/>
          <w:numId w:val="2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аналитическо-</w:t>
      </w:r>
    </w:p>
    <w:p w:rsidR="00DE0B2D" w:rsidRDefault="00DE0B2D" w:rsidP="0099553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 «Экспертиза и подготовка заключения на отчет  об исполнении бюджета </w:t>
      </w:r>
      <w:proofErr w:type="spellStart"/>
      <w:r w:rsidR="00BD3BBF">
        <w:rPr>
          <w:rFonts w:ascii="Times New Roman" w:eastAsia="Calibri" w:hAnsi="Times New Roman" w:cs="Times New Roman"/>
          <w:sz w:val="28"/>
          <w:szCs w:val="28"/>
          <w:lang w:eastAsia="en-US"/>
        </w:rPr>
        <w:t>Овчинского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877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9B05C5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  в администрацию </w:t>
      </w:r>
      <w:proofErr w:type="spellStart"/>
      <w:r w:rsidR="00BD3BBF">
        <w:rPr>
          <w:rFonts w:ascii="Times New Roman" w:eastAsia="Calibri" w:hAnsi="Times New Roman" w:cs="Times New Roman"/>
          <w:sz w:val="28"/>
          <w:szCs w:val="28"/>
          <w:lang w:eastAsia="en-US"/>
        </w:rPr>
        <w:t>Овчинского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 предложениями:</w:t>
      </w:r>
    </w:p>
    <w:p w:rsidR="0013725E" w:rsidRPr="0013725E" w:rsidRDefault="0077378B" w:rsidP="001372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</w:t>
      </w:r>
      <w:r w:rsidR="007715B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6D8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gramEnd"/>
      <w:r w:rsidR="00326D87">
        <w:rPr>
          <w:rFonts w:ascii="Times New Roman" w:eastAsia="Calibri" w:hAnsi="Times New Roman" w:cs="Times New Roman"/>
          <w:sz w:val="28"/>
          <w:szCs w:val="28"/>
          <w:lang w:eastAsia="en-US"/>
        </w:rPr>
        <w:t>е допускать нарушения ст. 264 Бюджетного кодекса РФ в части документов представляемых одновременно с проектом Решения об исполнении бюджета за отчетный год</w:t>
      </w:r>
      <w:r w:rsidR="001372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13725E" w:rsidRPr="0013725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 об использовании средств резервного фонда.</w:t>
      </w:r>
    </w:p>
    <w:p w:rsidR="00326D87" w:rsidRPr="0098470F" w:rsidRDefault="00326D87" w:rsidP="009955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715B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облюдать </w:t>
      </w:r>
      <w:r w:rsidRPr="009847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</w:t>
      </w:r>
      <w:r w:rsidRPr="0098470F">
        <w:rPr>
          <w:rFonts w:ascii="Times New Roman" w:hAnsi="Times New Roman"/>
          <w:sz w:val="28"/>
          <w:szCs w:val="28"/>
        </w:rPr>
        <w:t>п. 1.3. Соглашения № 2 от 29.11.2019 года «О передаче полномочий по осуществлению внешнего муниципального финансового контроля» при внесении изменений в Решение о бюджете.</w:t>
      </w:r>
    </w:p>
    <w:p w:rsidR="007617CA" w:rsidRDefault="007617CA" w:rsidP="009955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17C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715B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proofErr w:type="gramStart"/>
      <w:r w:rsidRPr="00761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</w:t>
      </w:r>
      <w:proofErr w:type="gramEnd"/>
      <w:r w:rsidRPr="007617CA">
        <w:rPr>
          <w:rFonts w:ascii="Times New Roman" w:eastAsia="Calibri" w:hAnsi="Times New Roman" w:cs="Times New Roman"/>
          <w:sz w:val="28"/>
          <w:szCs w:val="28"/>
          <w:lang w:eastAsia="en-US"/>
        </w:rPr>
        <w:t>е допускать неэффективного использования бюджетных средств, а так же обеспечить контроль за соблюдением требований ст. 34 Бюджетного кодекса РФ (принцип результативности и эффективности использования бюджетных средств) при исполнении расходных обязательств.</w:t>
      </w:r>
    </w:p>
    <w:p w:rsidR="0013725E" w:rsidRDefault="0013725E" w:rsidP="009955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 Заполнение форм бухгалтерской отчетности производить в строгом соответствии с Инструкцией № 191н.</w:t>
      </w:r>
    </w:p>
    <w:p w:rsidR="007617CA" w:rsidRDefault="007617CA" w:rsidP="000820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F45" w:rsidRPr="00CC1F45" w:rsidRDefault="00DE0B2D" w:rsidP="0008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Настоящее заключение составлено в двух экземплярах.</w:t>
      </w:r>
    </w:p>
    <w:p w:rsidR="00CC1F45" w:rsidRPr="00CC1F45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60FA" w:rsidRPr="00E179DE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E179DE">
        <w:rPr>
          <w:rFonts w:ascii="Times New Roman" w:eastAsia="Times New Roman" w:hAnsi="Times New Roman" w:cs="Times New Roman"/>
          <w:bCs/>
          <w:sz w:val="28"/>
        </w:rPr>
        <w:t xml:space="preserve">Председатель </w:t>
      </w:r>
    </w:p>
    <w:p w:rsidR="00CC1F45" w:rsidRPr="00E179DE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9DE">
        <w:rPr>
          <w:rFonts w:ascii="Times New Roman" w:eastAsia="Times New Roman" w:hAnsi="Times New Roman" w:cs="Times New Roman"/>
          <w:bCs/>
          <w:sz w:val="28"/>
        </w:rPr>
        <w:t>Контрольно – счетной палаты</w:t>
      </w:r>
    </w:p>
    <w:p w:rsidR="00CC1F45" w:rsidRPr="00E179DE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9DE">
        <w:rPr>
          <w:rFonts w:ascii="Times New Roman" w:eastAsia="Times New Roman" w:hAnsi="Times New Roman" w:cs="Times New Roman"/>
          <w:bCs/>
          <w:sz w:val="28"/>
        </w:rPr>
        <w:t>Суражского муниципального района          </w:t>
      </w:r>
      <w:r w:rsidR="0083273E" w:rsidRPr="00E179DE"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 w:rsidRPr="00E179DE">
        <w:rPr>
          <w:rFonts w:ascii="Times New Roman" w:eastAsia="Times New Roman" w:hAnsi="Times New Roman" w:cs="Times New Roman"/>
          <w:bCs/>
          <w:sz w:val="28"/>
        </w:rPr>
        <w:t>                      </w:t>
      </w:r>
      <w:r w:rsidR="00F560FA" w:rsidRPr="00E179DE">
        <w:rPr>
          <w:rFonts w:ascii="Times New Roman" w:eastAsia="Times New Roman" w:hAnsi="Times New Roman" w:cs="Times New Roman"/>
          <w:bCs/>
          <w:sz w:val="28"/>
        </w:rPr>
        <w:t>Н</w:t>
      </w:r>
      <w:r w:rsidRPr="00E179DE">
        <w:rPr>
          <w:rFonts w:ascii="Times New Roman" w:eastAsia="Times New Roman" w:hAnsi="Times New Roman" w:cs="Times New Roman"/>
          <w:bCs/>
          <w:sz w:val="28"/>
        </w:rPr>
        <w:t>.</w:t>
      </w:r>
      <w:r w:rsidR="00F560FA" w:rsidRPr="00E179DE">
        <w:rPr>
          <w:rFonts w:ascii="Times New Roman" w:eastAsia="Times New Roman" w:hAnsi="Times New Roman" w:cs="Times New Roman"/>
          <w:bCs/>
          <w:sz w:val="28"/>
        </w:rPr>
        <w:t>В</w:t>
      </w:r>
      <w:r w:rsidRPr="00E179DE">
        <w:rPr>
          <w:rFonts w:ascii="Times New Roman" w:eastAsia="Times New Roman" w:hAnsi="Times New Roman" w:cs="Times New Roman"/>
          <w:bCs/>
          <w:sz w:val="28"/>
        </w:rPr>
        <w:t>.</w:t>
      </w:r>
      <w:r w:rsidR="00EB1B09" w:rsidRPr="00E179DE">
        <w:rPr>
          <w:rFonts w:ascii="Times New Roman" w:eastAsia="Times New Roman" w:hAnsi="Times New Roman" w:cs="Times New Roman"/>
          <w:bCs/>
          <w:sz w:val="28"/>
        </w:rPr>
        <w:t>Жидкова</w:t>
      </w:r>
    </w:p>
    <w:p w:rsidR="00CC1F45" w:rsidRPr="00E179DE" w:rsidRDefault="00CC1F45" w:rsidP="00CC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9D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E179DE" w:rsidRDefault="00186CE2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 г</w:t>
      </w:r>
      <w:r w:rsidR="00066C9E" w:rsidRPr="00E179DE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bookmarkStart w:id="0" w:name="_GoBack"/>
      <w:bookmarkEnd w:id="0"/>
      <w:r w:rsidR="00066C9E" w:rsidRPr="00E179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1F45" w:rsidRPr="00E179D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="00482038" w:rsidRPr="00E179DE">
        <w:rPr>
          <w:rFonts w:ascii="Times New Roman" w:eastAsia="Times New Roman" w:hAnsi="Times New Roman" w:cs="Times New Roman"/>
          <w:sz w:val="28"/>
          <w:szCs w:val="28"/>
        </w:rPr>
        <w:t>Овчинско</w:t>
      </w:r>
      <w:r w:rsidR="00E179DE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</w:p>
    <w:p w:rsidR="00CC1F45" w:rsidRPr="00E179DE" w:rsidRDefault="00066C9E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9DE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E179DE">
        <w:rPr>
          <w:rFonts w:ascii="Times New Roman" w:eastAsia="Times New Roman" w:hAnsi="Times New Roman" w:cs="Times New Roman"/>
          <w:sz w:val="28"/>
          <w:szCs w:val="28"/>
        </w:rPr>
        <w:t>й администрации</w:t>
      </w:r>
      <w:r w:rsidRPr="00E179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86CE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E17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C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7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6CE2">
        <w:rPr>
          <w:rFonts w:ascii="Times New Roman" w:eastAsia="Times New Roman" w:hAnsi="Times New Roman" w:cs="Times New Roman"/>
          <w:sz w:val="28"/>
          <w:szCs w:val="28"/>
        </w:rPr>
        <w:t>Мартыненко</w:t>
      </w:r>
    </w:p>
    <w:p w:rsidR="00BB2F6A" w:rsidRDefault="00BB2F6A">
      <w:pPr>
        <w:rPr>
          <w:sz w:val="28"/>
          <w:szCs w:val="28"/>
        </w:rPr>
      </w:pPr>
    </w:p>
    <w:p w:rsidR="00BB2F6A" w:rsidRDefault="00BB2F6A">
      <w:pPr>
        <w:rPr>
          <w:sz w:val="28"/>
          <w:szCs w:val="28"/>
        </w:rPr>
      </w:pPr>
    </w:p>
    <w:p w:rsidR="00BB2F6A" w:rsidRDefault="00BB2F6A">
      <w:pPr>
        <w:rPr>
          <w:sz w:val="28"/>
          <w:szCs w:val="28"/>
        </w:rPr>
      </w:pPr>
    </w:p>
    <w:p w:rsidR="00BB2F6A" w:rsidRDefault="00BB2F6A">
      <w:pPr>
        <w:rPr>
          <w:sz w:val="28"/>
          <w:szCs w:val="28"/>
        </w:rPr>
      </w:pPr>
    </w:p>
    <w:p w:rsidR="00BB2F6A" w:rsidRPr="00E179DE" w:rsidRDefault="00BB2F6A">
      <w:pPr>
        <w:rPr>
          <w:sz w:val="28"/>
          <w:szCs w:val="28"/>
        </w:rPr>
      </w:pPr>
    </w:p>
    <w:sectPr w:rsidR="00BB2F6A" w:rsidRPr="00E179DE" w:rsidSect="0041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1">
    <w:nsid w:val="7A3503A7"/>
    <w:multiLevelType w:val="hybridMultilevel"/>
    <w:tmpl w:val="3112F1B4"/>
    <w:lvl w:ilvl="0" w:tplc="1A08EA2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F45"/>
    <w:rsid w:val="0000026D"/>
    <w:rsid w:val="0000058F"/>
    <w:rsid w:val="0000130A"/>
    <w:rsid w:val="00001AFB"/>
    <w:rsid w:val="00001B3D"/>
    <w:rsid w:val="0000262C"/>
    <w:rsid w:val="000114BA"/>
    <w:rsid w:val="00014083"/>
    <w:rsid w:val="00017E6B"/>
    <w:rsid w:val="00020623"/>
    <w:rsid w:val="00020F8A"/>
    <w:rsid w:val="000233C7"/>
    <w:rsid w:val="00023BE5"/>
    <w:rsid w:val="000248C4"/>
    <w:rsid w:val="000250F4"/>
    <w:rsid w:val="000273DF"/>
    <w:rsid w:val="00035064"/>
    <w:rsid w:val="0003594D"/>
    <w:rsid w:val="000375BC"/>
    <w:rsid w:val="00041B1D"/>
    <w:rsid w:val="00042786"/>
    <w:rsid w:val="00045D9B"/>
    <w:rsid w:val="00050820"/>
    <w:rsid w:val="0005136D"/>
    <w:rsid w:val="00052451"/>
    <w:rsid w:val="000545F6"/>
    <w:rsid w:val="0005555D"/>
    <w:rsid w:val="00057277"/>
    <w:rsid w:val="00057426"/>
    <w:rsid w:val="00057476"/>
    <w:rsid w:val="00060D01"/>
    <w:rsid w:val="00060DE8"/>
    <w:rsid w:val="00061B04"/>
    <w:rsid w:val="000625B8"/>
    <w:rsid w:val="00062CD9"/>
    <w:rsid w:val="00066C9E"/>
    <w:rsid w:val="000710EF"/>
    <w:rsid w:val="00072FD5"/>
    <w:rsid w:val="00073818"/>
    <w:rsid w:val="00073B6D"/>
    <w:rsid w:val="00074218"/>
    <w:rsid w:val="00076FAC"/>
    <w:rsid w:val="00077694"/>
    <w:rsid w:val="0008206E"/>
    <w:rsid w:val="0008400C"/>
    <w:rsid w:val="000844CB"/>
    <w:rsid w:val="00084A8F"/>
    <w:rsid w:val="000853F2"/>
    <w:rsid w:val="00085FD4"/>
    <w:rsid w:val="00091F4D"/>
    <w:rsid w:val="000938D7"/>
    <w:rsid w:val="000946A7"/>
    <w:rsid w:val="000967A1"/>
    <w:rsid w:val="000A23E9"/>
    <w:rsid w:val="000A247E"/>
    <w:rsid w:val="000A2732"/>
    <w:rsid w:val="000A688E"/>
    <w:rsid w:val="000A782C"/>
    <w:rsid w:val="000A79B8"/>
    <w:rsid w:val="000B2919"/>
    <w:rsid w:val="000B4645"/>
    <w:rsid w:val="000B75EE"/>
    <w:rsid w:val="000C2107"/>
    <w:rsid w:val="000C25D3"/>
    <w:rsid w:val="000C76E2"/>
    <w:rsid w:val="000C7DFE"/>
    <w:rsid w:val="000C7F82"/>
    <w:rsid w:val="000D0B89"/>
    <w:rsid w:val="000D24C4"/>
    <w:rsid w:val="000D4D45"/>
    <w:rsid w:val="000D564C"/>
    <w:rsid w:val="000D7DE7"/>
    <w:rsid w:val="000E0547"/>
    <w:rsid w:val="000E0AE9"/>
    <w:rsid w:val="000E31E4"/>
    <w:rsid w:val="000E5756"/>
    <w:rsid w:val="000F1489"/>
    <w:rsid w:val="00100C38"/>
    <w:rsid w:val="00105680"/>
    <w:rsid w:val="00105B27"/>
    <w:rsid w:val="00106CFA"/>
    <w:rsid w:val="00111F62"/>
    <w:rsid w:val="00111FCD"/>
    <w:rsid w:val="00113990"/>
    <w:rsid w:val="00113B7D"/>
    <w:rsid w:val="00114519"/>
    <w:rsid w:val="00114B90"/>
    <w:rsid w:val="00115F50"/>
    <w:rsid w:val="00117AEC"/>
    <w:rsid w:val="00124B7D"/>
    <w:rsid w:val="00125F6A"/>
    <w:rsid w:val="00131541"/>
    <w:rsid w:val="00134F8D"/>
    <w:rsid w:val="0013725E"/>
    <w:rsid w:val="0013777A"/>
    <w:rsid w:val="00141EDF"/>
    <w:rsid w:val="0014319A"/>
    <w:rsid w:val="001474A9"/>
    <w:rsid w:val="001514EE"/>
    <w:rsid w:val="00154A14"/>
    <w:rsid w:val="00154B6E"/>
    <w:rsid w:val="00157619"/>
    <w:rsid w:val="00160C5E"/>
    <w:rsid w:val="00163287"/>
    <w:rsid w:val="0016546F"/>
    <w:rsid w:val="0017003F"/>
    <w:rsid w:val="00174BEE"/>
    <w:rsid w:val="0017508E"/>
    <w:rsid w:val="00175DA3"/>
    <w:rsid w:val="001801A6"/>
    <w:rsid w:val="0018079E"/>
    <w:rsid w:val="00183700"/>
    <w:rsid w:val="00183BC0"/>
    <w:rsid w:val="00184FB6"/>
    <w:rsid w:val="001852CF"/>
    <w:rsid w:val="00186CE2"/>
    <w:rsid w:val="00187F14"/>
    <w:rsid w:val="0019155B"/>
    <w:rsid w:val="00192033"/>
    <w:rsid w:val="00194509"/>
    <w:rsid w:val="001955CB"/>
    <w:rsid w:val="00195789"/>
    <w:rsid w:val="00197C6E"/>
    <w:rsid w:val="00197C78"/>
    <w:rsid w:val="001A2AA6"/>
    <w:rsid w:val="001A43B3"/>
    <w:rsid w:val="001A58D0"/>
    <w:rsid w:val="001A7884"/>
    <w:rsid w:val="001B2C0D"/>
    <w:rsid w:val="001B3338"/>
    <w:rsid w:val="001B5063"/>
    <w:rsid w:val="001B75B1"/>
    <w:rsid w:val="001C6268"/>
    <w:rsid w:val="001C71DE"/>
    <w:rsid w:val="001D2395"/>
    <w:rsid w:val="001D43B2"/>
    <w:rsid w:val="001D4AEE"/>
    <w:rsid w:val="001D7371"/>
    <w:rsid w:val="001E7978"/>
    <w:rsid w:val="001F0A8D"/>
    <w:rsid w:val="001F4734"/>
    <w:rsid w:val="001F4D9E"/>
    <w:rsid w:val="001F5B04"/>
    <w:rsid w:val="002004AC"/>
    <w:rsid w:val="00202FDD"/>
    <w:rsid w:val="00203788"/>
    <w:rsid w:val="002042F9"/>
    <w:rsid w:val="002068BC"/>
    <w:rsid w:val="00206B2F"/>
    <w:rsid w:val="00206F8D"/>
    <w:rsid w:val="00211DB6"/>
    <w:rsid w:val="00212EE0"/>
    <w:rsid w:val="00215640"/>
    <w:rsid w:val="002159A9"/>
    <w:rsid w:val="002200F0"/>
    <w:rsid w:val="00222732"/>
    <w:rsid w:val="002235B5"/>
    <w:rsid w:val="002238D2"/>
    <w:rsid w:val="002254CA"/>
    <w:rsid w:val="00230858"/>
    <w:rsid w:val="00231115"/>
    <w:rsid w:val="002315E7"/>
    <w:rsid w:val="002339DA"/>
    <w:rsid w:val="00233F3E"/>
    <w:rsid w:val="00236F3C"/>
    <w:rsid w:val="00241643"/>
    <w:rsid w:val="00241D45"/>
    <w:rsid w:val="002422C0"/>
    <w:rsid w:val="00242B4B"/>
    <w:rsid w:val="00243A4F"/>
    <w:rsid w:val="00250DB7"/>
    <w:rsid w:val="002531DA"/>
    <w:rsid w:val="00253E9E"/>
    <w:rsid w:val="00254DEF"/>
    <w:rsid w:val="00260DAC"/>
    <w:rsid w:val="0026146F"/>
    <w:rsid w:val="00263748"/>
    <w:rsid w:val="00263BA2"/>
    <w:rsid w:val="00263C3B"/>
    <w:rsid w:val="002703D0"/>
    <w:rsid w:val="002712BF"/>
    <w:rsid w:val="002728CC"/>
    <w:rsid w:val="00276850"/>
    <w:rsid w:val="00277469"/>
    <w:rsid w:val="00281766"/>
    <w:rsid w:val="002844A4"/>
    <w:rsid w:val="002916DC"/>
    <w:rsid w:val="00295FD2"/>
    <w:rsid w:val="00297CB0"/>
    <w:rsid w:val="002A0705"/>
    <w:rsid w:val="002A25A6"/>
    <w:rsid w:val="002A3D83"/>
    <w:rsid w:val="002A44DC"/>
    <w:rsid w:val="002A54D1"/>
    <w:rsid w:val="002B6D83"/>
    <w:rsid w:val="002B7D89"/>
    <w:rsid w:val="002C1C7B"/>
    <w:rsid w:val="002C3ECE"/>
    <w:rsid w:val="002C5BC2"/>
    <w:rsid w:val="002C7B79"/>
    <w:rsid w:val="002C7C03"/>
    <w:rsid w:val="002C7EC3"/>
    <w:rsid w:val="002D02ED"/>
    <w:rsid w:val="002D0625"/>
    <w:rsid w:val="002D28E8"/>
    <w:rsid w:val="002D6617"/>
    <w:rsid w:val="002D6C4F"/>
    <w:rsid w:val="002D7017"/>
    <w:rsid w:val="002E0232"/>
    <w:rsid w:val="002E0953"/>
    <w:rsid w:val="002E095D"/>
    <w:rsid w:val="002E0ECA"/>
    <w:rsid w:val="002E2AC3"/>
    <w:rsid w:val="002F31D6"/>
    <w:rsid w:val="002F6023"/>
    <w:rsid w:val="002F66FD"/>
    <w:rsid w:val="002F7D5F"/>
    <w:rsid w:val="0030179A"/>
    <w:rsid w:val="00301D3E"/>
    <w:rsid w:val="003021A4"/>
    <w:rsid w:val="003132E1"/>
    <w:rsid w:val="00313AFA"/>
    <w:rsid w:val="00315C2F"/>
    <w:rsid w:val="003176B1"/>
    <w:rsid w:val="00320B7D"/>
    <w:rsid w:val="00321617"/>
    <w:rsid w:val="00321A4D"/>
    <w:rsid w:val="003239C7"/>
    <w:rsid w:val="003243CA"/>
    <w:rsid w:val="003267D0"/>
    <w:rsid w:val="00326D87"/>
    <w:rsid w:val="00326F86"/>
    <w:rsid w:val="00334B6F"/>
    <w:rsid w:val="00335C16"/>
    <w:rsid w:val="0034103C"/>
    <w:rsid w:val="00343199"/>
    <w:rsid w:val="00343247"/>
    <w:rsid w:val="00343860"/>
    <w:rsid w:val="0034394A"/>
    <w:rsid w:val="003502E5"/>
    <w:rsid w:val="00350FDD"/>
    <w:rsid w:val="00351209"/>
    <w:rsid w:val="00353469"/>
    <w:rsid w:val="00354096"/>
    <w:rsid w:val="00354189"/>
    <w:rsid w:val="0035506D"/>
    <w:rsid w:val="00355344"/>
    <w:rsid w:val="00355480"/>
    <w:rsid w:val="003565EC"/>
    <w:rsid w:val="003570A2"/>
    <w:rsid w:val="003575D2"/>
    <w:rsid w:val="00357B2F"/>
    <w:rsid w:val="00361178"/>
    <w:rsid w:val="0036653B"/>
    <w:rsid w:val="00370A07"/>
    <w:rsid w:val="00370BC1"/>
    <w:rsid w:val="003719D4"/>
    <w:rsid w:val="003723E8"/>
    <w:rsid w:val="003753D9"/>
    <w:rsid w:val="003807BE"/>
    <w:rsid w:val="003826E4"/>
    <w:rsid w:val="003849F8"/>
    <w:rsid w:val="00385715"/>
    <w:rsid w:val="00385852"/>
    <w:rsid w:val="0038708A"/>
    <w:rsid w:val="003878E5"/>
    <w:rsid w:val="00393F0D"/>
    <w:rsid w:val="003962AC"/>
    <w:rsid w:val="00396508"/>
    <w:rsid w:val="003965A8"/>
    <w:rsid w:val="00396614"/>
    <w:rsid w:val="00396E24"/>
    <w:rsid w:val="003A0C8A"/>
    <w:rsid w:val="003A0D1D"/>
    <w:rsid w:val="003A0DB9"/>
    <w:rsid w:val="003A44F2"/>
    <w:rsid w:val="003A63D9"/>
    <w:rsid w:val="003A78FD"/>
    <w:rsid w:val="003B2161"/>
    <w:rsid w:val="003B4BBF"/>
    <w:rsid w:val="003B5614"/>
    <w:rsid w:val="003B6A3D"/>
    <w:rsid w:val="003B6E20"/>
    <w:rsid w:val="003C1543"/>
    <w:rsid w:val="003C1E29"/>
    <w:rsid w:val="003C362F"/>
    <w:rsid w:val="003C62B1"/>
    <w:rsid w:val="003C6677"/>
    <w:rsid w:val="003D0222"/>
    <w:rsid w:val="003D0780"/>
    <w:rsid w:val="003D14BA"/>
    <w:rsid w:val="003D5C65"/>
    <w:rsid w:val="003D7964"/>
    <w:rsid w:val="003E0804"/>
    <w:rsid w:val="003E25C2"/>
    <w:rsid w:val="003E2987"/>
    <w:rsid w:val="003E55AC"/>
    <w:rsid w:val="003F0327"/>
    <w:rsid w:val="003F066A"/>
    <w:rsid w:val="003F4343"/>
    <w:rsid w:val="003F4636"/>
    <w:rsid w:val="003F5EE0"/>
    <w:rsid w:val="003F76B5"/>
    <w:rsid w:val="004009E2"/>
    <w:rsid w:val="0040144C"/>
    <w:rsid w:val="00403F8A"/>
    <w:rsid w:val="004058C5"/>
    <w:rsid w:val="00407489"/>
    <w:rsid w:val="0040780A"/>
    <w:rsid w:val="00410349"/>
    <w:rsid w:val="0041108D"/>
    <w:rsid w:val="00412471"/>
    <w:rsid w:val="00414EB1"/>
    <w:rsid w:val="004153F6"/>
    <w:rsid w:val="0041647A"/>
    <w:rsid w:val="00422918"/>
    <w:rsid w:val="00423DEF"/>
    <w:rsid w:val="0042745A"/>
    <w:rsid w:val="00430461"/>
    <w:rsid w:val="00431835"/>
    <w:rsid w:val="0043293F"/>
    <w:rsid w:val="00433503"/>
    <w:rsid w:val="004340B1"/>
    <w:rsid w:val="0044268D"/>
    <w:rsid w:val="004458F7"/>
    <w:rsid w:val="00445E76"/>
    <w:rsid w:val="00452AAC"/>
    <w:rsid w:val="00452E30"/>
    <w:rsid w:val="0045377A"/>
    <w:rsid w:val="00454254"/>
    <w:rsid w:val="0045449E"/>
    <w:rsid w:val="00454745"/>
    <w:rsid w:val="00457421"/>
    <w:rsid w:val="00461935"/>
    <w:rsid w:val="004626DF"/>
    <w:rsid w:val="00464E94"/>
    <w:rsid w:val="00467A92"/>
    <w:rsid w:val="00473E1D"/>
    <w:rsid w:val="00475B0A"/>
    <w:rsid w:val="00475B86"/>
    <w:rsid w:val="004761D6"/>
    <w:rsid w:val="00476995"/>
    <w:rsid w:val="00477C78"/>
    <w:rsid w:val="00482038"/>
    <w:rsid w:val="004838AB"/>
    <w:rsid w:val="00485454"/>
    <w:rsid w:val="004903F3"/>
    <w:rsid w:val="00490BF3"/>
    <w:rsid w:val="00494544"/>
    <w:rsid w:val="00494E2F"/>
    <w:rsid w:val="004A1184"/>
    <w:rsid w:val="004A1947"/>
    <w:rsid w:val="004A4D6E"/>
    <w:rsid w:val="004A598E"/>
    <w:rsid w:val="004A5C6B"/>
    <w:rsid w:val="004B0B41"/>
    <w:rsid w:val="004B478B"/>
    <w:rsid w:val="004B4B1B"/>
    <w:rsid w:val="004B5067"/>
    <w:rsid w:val="004B5079"/>
    <w:rsid w:val="004B5769"/>
    <w:rsid w:val="004B6447"/>
    <w:rsid w:val="004B6805"/>
    <w:rsid w:val="004B7374"/>
    <w:rsid w:val="004C5485"/>
    <w:rsid w:val="004C597D"/>
    <w:rsid w:val="004D0068"/>
    <w:rsid w:val="004D3006"/>
    <w:rsid w:val="004D5AEE"/>
    <w:rsid w:val="004D6765"/>
    <w:rsid w:val="004E0933"/>
    <w:rsid w:val="004E101D"/>
    <w:rsid w:val="004E105C"/>
    <w:rsid w:val="004E24B7"/>
    <w:rsid w:val="004E4BB9"/>
    <w:rsid w:val="004E62BB"/>
    <w:rsid w:val="004E70E9"/>
    <w:rsid w:val="004F1A0E"/>
    <w:rsid w:val="004F684F"/>
    <w:rsid w:val="004F791C"/>
    <w:rsid w:val="0050419E"/>
    <w:rsid w:val="0050446C"/>
    <w:rsid w:val="0050572E"/>
    <w:rsid w:val="00505B1E"/>
    <w:rsid w:val="00505CAD"/>
    <w:rsid w:val="00507F47"/>
    <w:rsid w:val="00510A45"/>
    <w:rsid w:val="00511EB2"/>
    <w:rsid w:val="005137AE"/>
    <w:rsid w:val="005138D2"/>
    <w:rsid w:val="0051614A"/>
    <w:rsid w:val="005164CC"/>
    <w:rsid w:val="00517EA5"/>
    <w:rsid w:val="005214B3"/>
    <w:rsid w:val="00521D69"/>
    <w:rsid w:val="00523328"/>
    <w:rsid w:val="005248AB"/>
    <w:rsid w:val="00525E6B"/>
    <w:rsid w:val="00530D7F"/>
    <w:rsid w:val="00532601"/>
    <w:rsid w:val="00533F8F"/>
    <w:rsid w:val="00534F85"/>
    <w:rsid w:val="00535ADA"/>
    <w:rsid w:val="00535D40"/>
    <w:rsid w:val="00540CD5"/>
    <w:rsid w:val="00540DCB"/>
    <w:rsid w:val="00541AC7"/>
    <w:rsid w:val="005438E4"/>
    <w:rsid w:val="00543D4D"/>
    <w:rsid w:val="005515F9"/>
    <w:rsid w:val="00551E70"/>
    <w:rsid w:val="00552155"/>
    <w:rsid w:val="00552392"/>
    <w:rsid w:val="00552AE8"/>
    <w:rsid w:val="005533A6"/>
    <w:rsid w:val="00554C07"/>
    <w:rsid w:val="005578D8"/>
    <w:rsid w:val="0056021D"/>
    <w:rsid w:val="005625F4"/>
    <w:rsid w:val="0056775B"/>
    <w:rsid w:val="00571080"/>
    <w:rsid w:val="00573025"/>
    <w:rsid w:val="00576B9E"/>
    <w:rsid w:val="00577B6B"/>
    <w:rsid w:val="00585224"/>
    <w:rsid w:val="005857D3"/>
    <w:rsid w:val="00586D6B"/>
    <w:rsid w:val="00587605"/>
    <w:rsid w:val="0059110F"/>
    <w:rsid w:val="005930CB"/>
    <w:rsid w:val="0059408B"/>
    <w:rsid w:val="00595E7E"/>
    <w:rsid w:val="00596FBA"/>
    <w:rsid w:val="00597D9E"/>
    <w:rsid w:val="005A1A6E"/>
    <w:rsid w:val="005A25B5"/>
    <w:rsid w:val="005A3DEA"/>
    <w:rsid w:val="005A6EC4"/>
    <w:rsid w:val="005B28CC"/>
    <w:rsid w:val="005B3D87"/>
    <w:rsid w:val="005B595D"/>
    <w:rsid w:val="005C0566"/>
    <w:rsid w:val="005C252E"/>
    <w:rsid w:val="005C26FB"/>
    <w:rsid w:val="005C3A70"/>
    <w:rsid w:val="005C4CBA"/>
    <w:rsid w:val="005C59DB"/>
    <w:rsid w:val="005C5DFA"/>
    <w:rsid w:val="005C5F6A"/>
    <w:rsid w:val="005C6CA8"/>
    <w:rsid w:val="005D4BDF"/>
    <w:rsid w:val="005D6800"/>
    <w:rsid w:val="005D7833"/>
    <w:rsid w:val="005D7FDE"/>
    <w:rsid w:val="005E03D0"/>
    <w:rsid w:val="005E0981"/>
    <w:rsid w:val="005E5AB3"/>
    <w:rsid w:val="005F048A"/>
    <w:rsid w:val="005F0A61"/>
    <w:rsid w:val="00601430"/>
    <w:rsid w:val="00601D98"/>
    <w:rsid w:val="0060208C"/>
    <w:rsid w:val="006027D4"/>
    <w:rsid w:val="006076B2"/>
    <w:rsid w:val="006113F7"/>
    <w:rsid w:val="0062122D"/>
    <w:rsid w:val="00622CDC"/>
    <w:rsid w:val="00623A7A"/>
    <w:rsid w:val="006242E4"/>
    <w:rsid w:val="00625E9A"/>
    <w:rsid w:val="00626CB6"/>
    <w:rsid w:val="00630407"/>
    <w:rsid w:val="0063098E"/>
    <w:rsid w:val="006310E9"/>
    <w:rsid w:val="00635947"/>
    <w:rsid w:val="00637783"/>
    <w:rsid w:val="006408D6"/>
    <w:rsid w:val="00641173"/>
    <w:rsid w:val="00642F54"/>
    <w:rsid w:val="0064729C"/>
    <w:rsid w:val="00650D25"/>
    <w:rsid w:val="00650E48"/>
    <w:rsid w:val="00655F19"/>
    <w:rsid w:val="006577CA"/>
    <w:rsid w:val="00662B8E"/>
    <w:rsid w:val="00662E3F"/>
    <w:rsid w:val="006635B0"/>
    <w:rsid w:val="0066447E"/>
    <w:rsid w:val="006669FA"/>
    <w:rsid w:val="00667B98"/>
    <w:rsid w:val="00671995"/>
    <w:rsid w:val="00672949"/>
    <w:rsid w:val="0067352E"/>
    <w:rsid w:val="00674054"/>
    <w:rsid w:val="00674171"/>
    <w:rsid w:val="00682ECA"/>
    <w:rsid w:val="00683677"/>
    <w:rsid w:val="00684C09"/>
    <w:rsid w:val="00685B63"/>
    <w:rsid w:val="00686C26"/>
    <w:rsid w:val="0069123D"/>
    <w:rsid w:val="00692915"/>
    <w:rsid w:val="0069660F"/>
    <w:rsid w:val="006969CE"/>
    <w:rsid w:val="00697B36"/>
    <w:rsid w:val="006A1B50"/>
    <w:rsid w:val="006A7861"/>
    <w:rsid w:val="006B0677"/>
    <w:rsid w:val="006B28D1"/>
    <w:rsid w:val="006B2E1A"/>
    <w:rsid w:val="006C1AF8"/>
    <w:rsid w:val="006C2497"/>
    <w:rsid w:val="006C5321"/>
    <w:rsid w:val="006C7493"/>
    <w:rsid w:val="006D1C30"/>
    <w:rsid w:val="006D1C3F"/>
    <w:rsid w:val="006D2A1B"/>
    <w:rsid w:val="006D4B60"/>
    <w:rsid w:val="006D5ADF"/>
    <w:rsid w:val="006D6D05"/>
    <w:rsid w:val="006E17EA"/>
    <w:rsid w:val="006F15B3"/>
    <w:rsid w:val="006F3F39"/>
    <w:rsid w:val="006F722A"/>
    <w:rsid w:val="0070097B"/>
    <w:rsid w:val="00703065"/>
    <w:rsid w:val="00703959"/>
    <w:rsid w:val="00706B9B"/>
    <w:rsid w:val="0070762C"/>
    <w:rsid w:val="00713F40"/>
    <w:rsid w:val="007158A7"/>
    <w:rsid w:val="00720049"/>
    <w:rsid w:val="00720AB8"/>
    <w:rsid w:val="00731F91"/>
    <w:rsid w:val="0073323E"/>
    <w:rsid w:val="00734C22"/>
    <w:rsid w:val="0073621A"/>
    <w:rsid w:val="00736758"/>
    <w:rsid w:val="00740204"/>
    <w:rsid w:val="00741045"/>
    <w:rsid w:val="00741DE6"/>
    <w:rsid w:val="007432BC"/>
    <w:rsid w:val="007512AF"/>
    <w:rsid w:val="0075352E"/>
    <w:rsid w:val="00754342"/>
    <w:rsid w:val="00754E78"/>
    <w:rsid w:val="00757691"/>
    <w:rsid w:val="0076016D"/>
    <w:rsid w:val="007617CA"/>
    <w:rsid w:val="00770A7E"/>
    <w:rsid w:val="007715B6"/>
    <w:rsid w:val="0077308D"/>
    <w:rsid w:val="0077378B"/>
    <w:rsid w:val="0077391C"/>
    <w:rsid w:val="00773EF2"/>
    <w:rsid w:val="00775A78"/>
    <w:rsid w:val="00776126"/>
    <w:rsid w:val="00785784"/>
    <w:rsid w:val="00790BE1"/>
    <w:rsid w:val="007921CF"/>
    <w:rsid w:val="00796DC6"/>
    <w:rsid w:val="007A17D7"/>
    <w:rsid w:val="007A1E5D"/>
    <w:rsid w:val="007A20A9"/>
    <w:rsid w:val="007A2773"/>
    <w:rsid w:val="007A28FA"/>
    <w:rsid w:val="007A31F1"/>
    <w:rsid w:val="007A4922"/>
    <w:rsid w:val="007A4F8A"/>
    <w:rsid w:val="007A5505"/>
    <w:rsid w:val="007A5B6C"/>
    <w:rsid w:val="007B0E44"/>
    <w:rsid w:val="007B4AB2"/>
    <w:rsid w:val="007B5A3C"/>
    <w:rsid w:val="007B67D8"/>
    <w:rsid w:val="007B6F34"/>
    <w:rsid w:val="007B77A0"/>
    <w:rsid w:val="007C00CB"/>
    <w:rsid w:val="007C07E9"/>
    <w:rsid w:val="007C0868"/>
    <w:rsid w:val="007C1A5C"/>
    <w:rsid w:val="007C3963"/>
    <w:rsid w:val="007C3C3B"/>
    <w:rsid w:val="007C409B"/>
    <w:rsid w:val="007C7F0C"/>
    <w:rsid w:val="007D0281"/>
    <w:rsid w:val="007D1896"/>
    <w:rsid w:val="007D3FDD"/>
    <w:rsid w:val="007D5C40"/>
    <w:rsid w:val="007D72FA"/>
    <w:rsid w:val="007E3D79"/>
    <w:rsid w:val="007F0F65"/>
    <w:rsid w:val="007F1279"/>
    <w:rsid w:val="007F3175"/>
    <w:rsid w:val="007F3311"/>
    <w:rsid w:val="007F37D1"/>
    <w:rsid w:val="007F62FD"/>
    <w:rsid w:val="007F6FAC"/>
    <w:rsid w:val="0080168A"/>
    <w:rsid w:val="00803F66"/>
    <w:rsid w:val="00806B51"/>
    <w:rsid w:val="00810206"/>
    <w:rsid w:val="0081121D"/>
    <w:rsid w:val="008113D1"/>
    <w:rsid w:val="00812BC5"/>
    <w:rsid w:val="00813F1E"/>
    <w:rsid w:val="008156B2"/>
    <w:rsid w:val="00817848"/>
    <w:rsid w:val="00820EB2"/>
    <w:rsid w:val="00821879"/>
    <w:rsid w:val="00821CB6"/>
    <w:rsid w:val="0082407B"/>
    <w:rsid w:val="0082484E"/>
    <w:rsid w:val="00824BAB"/>
    <w:rsid w:val="00826C11"/>
    <w:rsid w:val="0083175E"/>
    <w:rsid w:val="00832221"/>
    <w:rsid w:val="0083250F"/>
    <w:rsid w:val="0083273E"/>
    <w:rsid w:val="00832F35"/>
    <w:rsid w:val="0083327A"/>
    <w:rsid w:val="008355C8"/>
    <w:rsid w:val="00835831"/>
    <w:rsid w:val="008378CD"/>
    <w:rsid w:val="00837B34"/>
    <w:rsid w:val="00844936"/>
    <w:rsid w:val="00845356"/>
    <w:rsid w:val="0084544C"/>
    <w:rsid w:val="00846C96"/>
    <w:rsid w:val="008473D0"/>
    <w:rsid w:val="00847976"/>
    <w:rsid w:val="00851A1A"/>
    <w:rsid w:val="00857B26"/>
    <w:rsid w:val="00861F15"/>
    <w:rsid w:val="0086238E"/>
    <w:rsid w:val="008625B4"/>
    <w:rsid w:val="00862873"/>
    <w:rsid w:val="008653A3"/>
    <w:rsid w:val="00867723"/>
    <w:rsid w:val="00872780"/>
    <w:rsid w:val="008740C7"/>
    <w:rsid w:val="00875B3B"/>
    <w:rsid w:val="008778DD"/>
    <w:rsid w:val="00877C82"/>
    <w:rsid w:val="0088031B"/>
    <w:rsid w:val="0088065F"/>
    <w:rsid w:val="00880C86"/>
    <w:rsid w:val="00883782"/>
    <w:rsid w:val="00883F0A"/>
    <w:rsid w:val="0088797A"/>
    <w:rsid w:val="00887C69"/>
    <w:rsid w:val="00893BE1"/>
    <w:rsid w:val="00896E02"/>
    <w:rsid w:val="00897DDC"/>
    <w:rsid w:val="008A1370"/>
    <w:rsid w:val="008A234A"/>
    <w:rsid w:val="008A249C"/>
    <w:rsid w:val="008A56D2"/>
    <w:rsid w:val="008B20DF"/>
    <w:rsid w:val="008B2B41"/>
    <w:rsid w:val="008B5B3F"/>
    <w:rsid w:val="008B6ECF"/>
    <w:rsid w:val="008C292D"/>
    <w:rsid w:val="008C4C92"/>
    <w:rsid w:val="008C65D4"/>
    <w:rsid w:val="008D1FAD"/>
    <w:rsid w:val="008D3EDE"/>
    <w:rsid w:val="008D6581"/>
    <w:rsid w:val="008E09A5"/>
    <w:rsid w:val="008E18C4"/>
    <w:rsid w:val="008E357A"/>
    <w:rsid w:val="008E5A2A"/>
    <w:rsid w:val="008F2296"/>
    <w:rsid w:val="008F4681"/>
    <w:rsid w:val="008F7118"/>
    <w:rsid w:val="008F7511"/>
    <w:rsid w:val="009021F4"/>
    <w:rsid w:val="00905095"/>
    <w:rsid w:val="00905DB4"/>
    <w:rsid w:val="00910671"/>
    <w:rsid w:val="00910676"/>
    <w:rsid w:val="009109CB"/>
    <w:rsid w:val="009121C4"/>
    <w:rsid w:val="0091315E"/>
    <w:rsid w:val="00913766"/>
    <w:rsid w:val="00920352"/>
    <w:rsid w:val="00920A45"/>
    <w:rsid w:val="00921BB9"/>
    <w:rsid w:val="00922DD9"/>
    <w:rsid w:val="00927274"/>
    <w:rsid w:val="00927D1B"/>
    <w:rsid w:val="009326A0"/>
    <w:rsid w:val="00935934"/>
    <w:rsid w:val="00937208"/>
    <w:rsid w:val="00937CCE"/>
    <w:rsid w:val="00937E5E"/>
    <w:rsid w:val="00942BBE"/>
    <w:rsid w:val="00943E4B"/>
    <w:rsid w:val="0094408C"/>
    <w:rsid w:val="009456A4"/>
    <w:rsid w:val="00951D8D"/>
    <w:rsid w:val="00954E8E"/>
    <w:rsid w:val="009602AB"/>
    <w:rsid w:val="009603BC"/>
    <w:rsid w:val="00961D14"/>
    <w:rsid w:val="0096249B"/>
    <w:rsid w:val="00962E5F"/>
    <w:rsid w:val="00966D5D"/>
    <w:rsid w:val="0096733E"/>
    <w:rsid w:val="00973444"/>
    <w:rsid w:val="009769B8"/>
    <w:rsid w:val="0098336F"/>
    <w:rsid w:val="0098470F"/>
    <w:rsid w:val="00987973"/>
    <w:rsid w:val="00993DC1"/>
    <w:rsid w:val="0099553B"/>
    <w:rsid w:val="00996F5F"/>
    <w:rsid w:val="009A30E0"/>
    <w:rsid w:val="009A3C62"/>
    <w:rsid w:val="009A3D37"/>
    <w:rsid w:val="009A3D64"/>
    <w:rsid w:val="009A43EC"/>
    <w:rsid w:val="009A5746"/>
    <w:rsid w:val="009B05C5"/>
    <w:rsid w:val="009B065C"/>
    <w:rsid w:val="009B10A0"/>
    <w:rsid w:val="009B2671"/>
    <w:rsid w:val="009B305F"/>
    <w:rsid w:val="009B46BD"/>
    <w:rsid w:val="009B4826"/>
    <w:rsid w:val="009B6F97"/>
    <w:rsid w:val="009C0FC5"/>
    <w:rsid w:val="009C1FD2"/>
    <w:rsid w:val="009C25AE"/>
    <w:rsid w:val="009C2FAD"/>
    <w:rsid w:val="009C4DF9"/>
    <w:rsid w:val="009C69B3"/>
    <w:rsid w:val="009D264B"/>
    <w:rsid w:val="009D30C4"/>
    <w:rsid w:val="009D326B"/>
    <w:rsid w:val="009D34D7"/>
    <w:rsid w:val="009D4807"/>
    <w:rsid w:val="009D4E9C"/>
    <w:rsid w:val="009D6668"/>
    <w:rsid w:val="009D76C0"/>
    <w:rsid w:val="009E1403"/>
    <w:rsid w:val="009E2B00"/>
    <w:rsid w:val="009E354D"/>
    <w:rsid w:val="009E38F6"/>
    <w:rsid w:val="009E5E00"/>
    <w:rsid w:val="009E6356"/>
    <w:rsid w:val="009E664C"/>
    <w:rsid w:val="009E73F9"/>
    <w:rsid w:val="009F1F52"/>
    <w:rsid w:val="009F383A"/>
    <w:rsid w:val="00A019B1"/>
    <w:rsid w:val="00A02A93"/>
    <w:rsid w:val="00A04F02"/>
    <w:rsid w:val="00A05A96"/>
    <w:rsid w:val="00A13434"/>
    <w:rsid w:val="00A15976"/>
    <w:rsid w:val="00A16022"/>
    <w:rsid w:val="00A202CF"/>
    <w:rsid w:val="00A20E24"/>
    <w:rsid w:val="00A211F3"/>
    <w:rsid w:val="00A2462C"/>
    <w:rsid w:val="00A25669"/>
    <w:rsid w:val="00A32477"/>
    <w:rsid w:val="00A34104"/>
    <w:rsid w:val="00A36C70"/>
    <w:rsid w:val="00A41C43"/>
    <w:rsid w:val="00A41D1F"/>
    <w:rsid w:val="00A4293E"/>
    <w:rsid w:val="00A447CF"/>
    <w:rsid w:val="00A500E1"/>
    <w:rsid w:val="00A510CF"/>
    <w:rsid w:val="00A5344D"/>
    <w:rsid w:val="00A57FAD"/>
    <w:rsid w:val="00A609C1"/>
    <w:rsid w:val="00A64CD3"/>
    <w:rsid w:val="00A65792"/>
    <w:rsid w:val="00A669CE"/>
    <w:rsid w:val="00A66F38"/>
    <w:rsid w:val="00A70A75"/>
    <w:rsid w:val="00A71C8A"/>
    <w:rsid w:val="00A720F0"/>
    <w:rsid w:val="00A728F2"/>
    <w:rsid w:val="00A732EE"/>
    <w:rsid w:val="00A73CA3"/>
    <w:rsid w:val="00A7415F"/>
    <w:rsid w:val="00A74E51"/>
    <w:rsid w:val="00A75574"/>
    <w:rsid w:val="00A805E0"/>
    <w:rsid w:val="00A84A0B"/>
    <w:rsid w:val="00A867FD"/>
    <w:rsid w:val="00A90BE3"/>
    <w:rsid w:val="00A9178E"/>
    <w:rsid w:val="00A92124"/>
    <w:rsid w:val="00A92487"/>
    <w:rsid w:val="00A92DD0"/>
    <w:rsid w:val="00A932A9"/>
    <w:rsid w:val="00A932BA"/>
    <w:rsid w:val="00A93800"/>
    <w:rsid w:val="00A95F2A"/>
    <w:rsid w:val="00AA03FC"/>
    <w:rsid w:val="00AA4A45"/>
    <w:rsid w:val="00AA61E0"/>
    <w:rsid w:val="00AB0538"/>
    <w:rsid w:val="00AB0A45"/>
    <w:rsid w:val="00AB1833"/>
    <w:rsid w:val="00AB19A5"/>
    <w:rsid w:val="00AB1F67"/>
    <w:rsid w:val="00AB3E30"/>
    <w:rsid w:val="00AB5FED"/>
    <w:rsid w:val="00AB6328"/>
    <w:rsid w:val="00AB68FD"/>
    <w:rsid w:val="00AB73FC"/>
    <w:rsid w:val="00AC05E6"/>
    <w:rsid w:val="00AC0DA0"/>
    <w:rsid w:val="00AC1096"/>
    <w:rsid w:val="00AC2F71"/>
    <w:rsid w:val="00AC62E3"/>
    <w:rsid w:val="00AD2BE4"/>
    <w:rsid w:val="00AD743A"/>
    <w:rsid w:val="00AE22EA"/>
    <w:rsid w:val="00AE414C"/>
    <w:rsid w:val="00AE616C"/>
    <w:rsid w:val="00AF02E1"/>
    <w:rsid w:val="00AF3C30"/>
    <w:rsid w:val="00AF5AD4"/>
    <w:rsid w:val="00AF7432"/>
    <w:rsid w:val="00B002CC"/>
    <w:rsid w:val="00B02BB2"/>
    <w:rsid w:val="00B03CF6"/>
    <w:rsid w:val="00B03D35"/>
    <w:rsid w:val="00B04FA4"/>
    <w:rsid w:val="00B104BA"/>
    <w:rsid w:val="00B1201A"/>
    <w:rsid w:val="00B12BFE"/>
    <w:rsid w:val="00B14706"/>
    <w:rsid w:val="00B14759"/>
    <w:rsid w:val="00B15E20"/>
    <w:rsid w:val="00B17C03"/>
    <w:rsid w:val="00B23267"/>
    <w:rsid w:val="00B26D85"/>
    <w:rsid w:val="00B27183"/>
    <w:rsid w:val="00B30803"/>
    <w:rsid w:val="00B31FF2"/>
    <w:rsid w:val="00B34844"/>
    <w:rsid w:val="00B35585"/>
    <w:rsid w:val="00B4043D"/>
    <w:rsid w:val="00B40485"/>
    <w:rsid w:val="00B40855"/>
    <w:rsid w:val="00B41BAC"/>
    <w:rsid w:val="00B41CAB"/>
    <w:rsid w:val="00B4545F"/>
    <w:rsid w:val="00B468D1"/>
    <w:rsid w:val="00B5148E"/>
    <w:rsid w:val="00B54F26"/>
    <w:rsid w:val="00B5560D"/>
    <w:rsid w:val="00B62054"/>
    <w:rsid w:val="00B63A07"/>
    <w:rsid w:val="00B71F03"/>
    <w:rsid w:val="00B83EC4"/>
    <w:rsid w:val="00B87953"/>
    <w:rsid w:val="00B87967"/>
    <w:rsid w:val="00B93163"/>
    <w:rsid w:val="00B95EA4"/>
    <w:rsid w:val="00B9666D"/>
    <w:rsid w:val="00B96BAA"/>
    <w:rsid w:val="00B97B8A"/>
    <w:rsid w:val="00BA0872"/>
    <w:rsid w:val="00BA0ECF"/>
    <w:rsid w:val="00BA2DB8"/>
    <w:rsid w:val="00BA47E0"/>
    <w:rsid w:val="00BA7EA9"/>
    <w:rsid w:val="00BB27C2"/>
    <w:rsid w:val="00BB2894"/>
    <w:rsid w:val="00BB2F6A"/>
    <w:rsid w:val="00BB5D36"/>
    <w:rsid w:val="00BB7AD7"/>
    <w:rsid w:val="00BB7B5A"/>
    <w:rsid w:val="00BB7BEC"/>
    <w:rsid w:val="00BC40A9"/>
    <w:rsid w:val="00BC4E8B"/>
    <w:rsid w:val="00BD068F"/>
    <w:rsid w:val="00BD30EB"/>
    <w:rsid w:val="00BD3744"/>
    <w:rsid w:val="00BD3BBF"/>
    <w:rsid w:val="00BD4104"/>
    <w:rsid w:val="00BD6E8A"/>
    <w:rsid w:val="00BE03B4"/>
    <w:rsid w:val="00BE07E6"/>
    <w:rsid w:val="00BE15A1"/>
    <w:rsid w:val="00BE28A4"/>
    <w:rsid w:val="00BE33CD"/>
    <w:rsid w:val="00BE553A"/>
    <w:rsid w:val="00BE6061"/>
    <w:rsid w:val="00BF7D4D"/>
    <w:rsid w:val="00C01403"/>
    <w:rsid w:val="00C01E6C"/>
    <w:rsid w:val="00C024B3"/>
    <w:rsid w:val="00C0253F"/>
    <w:rsid w:val="00C0531E"/>
    <w:rsid w:val="00C0648F"/>
    <w:rsid w:val="00C06542"/>
    <w:rsid w:val="00C06D71"/>
    <w:rsid w:val="00C10149"/>
    <w:rsid w:val="00C11ACC"/>
    <w:rsid w:val="00C16554"/>
    <w:rsid w:val="00C1783B"/>
    <w:rsid w:val="00C2068F"/>
    <w:rsid w:val="00C2325C"/>
    <w:rsid w:val="00C2474F"/>
    <w:rsid w:val="00C24E1D"/>
    <w:rsid w:val="00C27540"/>
    <w:rsid w:val="00C50D83"/>
    <w:rsid w:val="00C525BD"/>
    <w:rsid w:val="00C57B73"/>
    <w:rsid w:val="00C63285"/>
    <w:rsid w:val="00C63B76"/>
    <w:rsid w:val="00C64BE1"/>
    <w:rsid w:val="00C67280"/>
    <w:rsid w:val="00C70FDA"/>
    <w:rsid w:val="00C75340"/>
    <w:rsid w:val="00C7759A"/>
    <w:rsid w:val="00C77F0E"/>
    <w:rsid w:val="00C800EC"/>
    <w:rsid w:val="00C812BF"/>
    <w:rsid w:val="00C84094"/>
    <w:rsid w:val="00C8561C"/>
    <w:rsid w:val="00C861E3"/>
    <w:rsid w:val="00C86A14"/>
    <w:rsid w:val="00C87ED4"/>
    <w:rsid w:val="00C928AF"/>
    <w:rsid w:val="00C94A26"/>
    <w:rsid w:val="00CB0334"/>
    <w:rsid w:val="00CB03F7"/>
    <w:rsid w:val="00CB1B20"/>
    <w:rsid w:val="00CB349A"/>
    <w:rsid w:val="00CB35C9"/>
    <w:rsid w:val="00CB4D12"/>
    <w:rsid w:val="00CB65E5"/>
    <w:rsid w:val="00CB7BAF"/>
    <w:rsid w:val="00CC0A54"/>
    <w:rsid w:val="00CC1F45"/>
    <w:rsid w:val="00CC212F"/>
    <w:rsid w:val="00CC3F56"/>
    <w:rsid w:val="00CC4EB0"/>
    <w:rsid w:val="00CC6358"/>
    <w:rsid w:val="00CC64D9"/>
    <w:rsid w:val="00CC675B"/>
    <w:rsid w:val="00CC6CB6"/>
    <w:rsid w:val="00CD3AF8"/>
    <w:rsid w:val="00CD4312"/>
    <w:rsid w:val="00CD514B"/>
    <w:rsid w:val="00CD517A"/>
    <w:rsid w:val="00CD5D63"/>
    <w:rsid w:val="00CD5EF8"/>
    <w:rsid w:val="00CE08B9"/>
    <w:rsid w:val="00CE140F"/>
    <w:rsid w:val="00CE2E7C"/>
    <w:rsid w:val="00CE2EB8"/>
    <w:rsid w:val="00CE4EF2"/>
    <w:rsid w:val="00CE52E1"/>
    <w:rsid w:val="00CE66D3"/>
    <w:rsid w:val="00CE72AD"/>
    <w:rsid w:val="00CF06DA"/>
    <w:rsid w:val="00CF12CF"/>
    <w:rsid w:val="00CF1E92"/>
    <w:rsid w:val="00CF2990"/>
    <w:rsid w:val="00CF433F"/>
    <w:rsid w:val="00CF70E1"/>
    <w:rsid w:val="00CF7A92"/>
    <w:rsid w:val="00D01090"/>
    <w:rsid w:val="00D0368F"/>
    <w:rsid w:val="00D06E62"/>
    <w:rsid w:val="00D074CA"/>
    <w:rsid w:val="00D11E02"/>
    <w:rsid w:val="00D1311E"/>
    <w:rsid w:val="00D1647E"/>
    <w:rsid w:val="00D16610"/>
    <w:rsid w:val="00D231D9"/>
    <w:rsid w:val="00D25045"/>
    <w:rsid w:val="00D35D94"/>
    <w:rsid w:val="00D36067"/>
    <w:rsid w:val="00D4079B"/>
    <w:rsid w:val="00D409E7"/>
    <w:rsid w:val="00D4625C"/>
    <w:rsid w:val="00D50DED"/>
    <w:rsid w:val="00D51409"/>
    <w:rsid w:val="00D52153"/>
    <w:rsid w:val="00D542B7"/>
    <w:rsid w:val="00D556AB"/>
    <w:rsid w:val="00D5589D"/>
    <w:rsid w:val="00D5683C"/>
    <w:rsid w:val="00D57427"/>
    <w:rsid w:val="00D60404"/>
    <w:rsid w:val="00D63323"/>
    <w:rsid w:val="00D647BD"/>
    <w:rsid w:val="00D64C8D"/>
    <w:rsid w:val="00D67306"/>
    <w:rsid w:val="00D72939"/>
    <w:rsid w:val="00D7299D"/>
    <w:rsid w:val="00D7471F"/>
    <w:rsid w:val="00D747FA"/>
    <w:rsid w:val="00D74F06"/>
    <w:rsid w:val="00D76A00"/>
    <w:rsid w:val="00D77F98"/>
    <w:rsid w:val="00D853BC"/>
    <w:rsid w:val="00D85470"/>
    <w:rsid w:val="00D861FA"/>
    <w:rsid w:val="00D87BB6"/>
    <w:rsid w:val="00D87DEA"/>
    <w:rsid w:val="00D905BC"/>
    <w:rsid w:val="00D90DBC"/>
    <w:rsid w:val="00D91A18"/>
    <w:rsid w:val="00D924E8"/>
    <w:rsid w:val="00D92BC3"/>
    <w:rsid w:val="00D94196"/>
    <w:rsid w:val="00D95F82"/>
    <w:rsid w:val="00D960D5"/>
    <w:rsid w:val="00D96A84"/>
    <w:rsid w:val="00DA1CDF"/>
    <w:rsid w:val="00DA3719"/>
    <w:rsid w:val="00DA6213"/>
    <w:rsid w:val="00DA6287"/>
    <w:rsid w:val="00DA7296"/>
    <w:rsid w:val="00DB1F10"/>
    <w:rsid w:val="00DB2585"/>
    <w:rsid w:val="00DB490D"/>
    <w:rsid w:val="00DB6165"/>
    <w:rsid w:val="00DC1016"/>
    <w:rsid w:val="00DC37AA"/>
    <w:rsid w:val="00DC54C8"/>
    <w:rsid w:val="00DC6929"/>
    <w:rsid w:val="00DD144F"/>
    <w:rsid w:val="00DD1C14"/>
    <w:rsid w:val="00DD2F21"/>
    <w:rsid w:val="00DD42CE"/>
    <w:rsid w:val="00DD5525"/>
    <w:rsid w:val="00DD67F1"/>
    <w:rsid w:val="00DD6D6C"/>
    <w:rsid w:val="00DE0B2D"/>
    <w:rsid w:val="00DE1FF0"/>
    <w:rsid w:val="00DE2C6B"/>
    <w:rsid w:val="00DE2E11"/>
    <w:rsid w:val="00DE4DDD"/>
    <w:rsid w:val="00DE7ED7"/>
    <w:rsid w:val="00DF06E4"/>
    <w:rsid w:val="00DF1E8B"/>
    <w:rsid w:val="00DF3EEA"/>
    <w:rsid w:val="00DF4348"/>
    <w:rsid w:val="00DF52D4"/>
    <w:rsid w:val="00DF6622"/>
    <w:rsid w:val="00DF79BC"/>
    <w:rsid w:val="00E006EB"/>
    <w:rsid w:val="00E11448"/>
    <w:rsid w:val="00E16FE0"/>
    <w:rsid w:val="00E179DE"/>
    <w:rsid w:val="00E214FD"/>
    <w:rsid w:val="00E23B21"/>
    <w:rsid w:val="00E23BA6"/>
    <w:rsid w:val="00E262AC"/>
    <w:rsid w:val="00E26DE8"/>
    <w:rsid w:val="00E30C24"/>
    <w:rsid w:val="00E3339D"/>
    <w:rsid w:val="00E3397B"/>
    <w:rsid w:val="00E36E29"/>
    <w:rsid w:val="00E4080F"/>
    <w:rsid w:val="00E41EB2"/>
    <w:rsid w:val="00E43479"/>
    <w:rsid w:val="00E536F8"/>
    <w:rsid w:val="00E57157"/>
    <w:rsid w:val="00E660A0"/>
    <w:rsid w:val="00E663E5"/>
    <w:rsid w:val="00E67FC0"/>
    <w:rsid w:val="00E73B4C"/>
    <w:rsid w:val="00E757DB"/>
    <w:rsid w:val="00E769E7"/>
    <w:rsid w:val="00E8366B"/>
    <w:rsid w:val="00E852A7"/>
    <w:rsid w:val="00E875A4"/>
    <w:rsid w:val="00E94F20"/>
    <w:rsid w:val="00E96E08"/>
    <w:rsid w:val="00E97653"/>
    <w:rsid w:val="00E97906"/>
    <w:rsid w:val="00E97F7F"/>
    <w:rsid w:val="00EA0800"/>
    <w:rsid w:val="00EA23C8"/>
    <w:rsid w:val="00EA5981"/>
    <w:rsid w:val="00EA6B68"/>
    <w:rsid w:val="00EA7CED"/>
    <w:rsid w:val="00EB1B09"/>
    <w:rsid w:val="00EB3345"/>
    <w:rsid w:val="00EB3862"/>
    <w:rsid w:val="00EB60E0"/>
    <w:rsid w:val="00EB719E"/>
    <w:rsid w:val="00EC07F3"/>
    <w:rsid w:val="00EC2266"/>
    <w:rsid w:val="00EC41B0"/>
    <w:rsid w:val="00EC545B"/>
    <w:rsid w:val="00EC5723"/>
    <w:rsid w:val="00EC7E28"/>
    <w:rsid w:val="00ED04E9"/>
    <w:rsid w:val="00ED27D9"/>
    <w:rsid w:val="00ED29E3"/>
    <w:rsid w:val="00ED5B62"/>
    <w:rsid w:val="00ED5F66"/>
    <w:rsid w:val="00EE089B"/>
    <w:rsid w:val="00EE225D"/>
    <w:rsid w:val="00EE29FF"/>
    <w:rsid w:val="00EE4325"/>
    <w:rsid w:val="00EE46D9"/>
    <w:rsid w:val="00EE5B0B"/>
    <w:rsid w:val="00EE5EC3"/>
    <w:rsid w:val="00EE6EF9"/>
    <w:rsid w:val="00EE74C5"/>
    <w:rsid w:val="00EF37AE"/>
    <w:rsid w:val="00EF4886"/>
    <w:rsid w:val="00F0113A"/>
    <w:rsid w:val="00F01CA4"/>
    <w:rsid w:val="00F02294"/>
    <w:rsid w:val="00F03DF3"/>
    <w:rsid w:val="00F04319"/>
    <w:rsid w:val="00F06BED"/>
    <w:rsid w:val="00F07842"/>
    <w:rsid w:val="00F1013E"/>
    <w:rsid w:val="00F14B8F"/>
    <w:rsid w:val="00F156DB"/>
    <w:rsid w:val="00F17391"/>
    <w:rsid w:val="00F17503"/>
    <w:rsid w:val="00F17A31"/>
    <w:rsid w:val="00F20BA2"/>
    <w:rsid w:val="00F21CAC"/>
    <w:rsid w:val="00F24CA7"/>
    <w:rsid w:val="00F26073"/>
    <w:rsid w:val="00F32D3D"/>
    <w:rsid w:val="00F337CA"/>
    <w:rsid w:val="00F35BD6"/>
    <w:rsid w:val="00F36F5B"/>
    <w:rsid w:val="00F3782D"/>
    <w:rsid w:val="00F42C5F"/>
    <w:rsid w:val="00F45561"/>
    <w:rsid w:val="00F455AE"/>
    <w:rsid w:val="00F524E5"/>
    <w:rsid w:val="00F545E0"/>
    <w:rsid w:val="00F560DA"/>
    <w:rsid w:val="00F560FA"/>
    <w:rsid w:val="00F57154"/>
    <w:rsid w:val="00F600A4"/>
    <w:rsid w:val="00F602A4"/>
    <w:rsid w:val="00F67804"/>
    <w:rsid w:val="00F7190D"/>
    <w:rsid w:val="00F729EC"/>
    <w:rsid w:val="00F73CBA"/>
    <w:rsid w:val="00F7501B"/>
    <w:rsid w:val="00F81936"/>
    <w:rsid w:val="00F82049"/>
    <w:rsid w:val="00F82D67"/>
    <w:rsid w:val="00F91DF4"/>
    <w:rsid w:val="00FA075F"/>
    <w:rsid w:val="00FA1CCA"/>
    <w:rsid w:val="00FA2A91"/>
    <w:rsid w:val="00FA2BC3"/>
    <w:rsid w:val="00FA4B4A"/>
    <w:rsid w:val="00FA5377"/>
    <w:rsid w:val="00FA767C"/>
    <w:rsid w:val="00FB1C90"/>
    <w:rsid w:val="00FB212F"/>
    <w:rsid w:val="00FB469F"/>
    <w:rsid w:val="00FC3579"/>
    <w:rsid w:val="00FC39CB"/>
    <w:rsid w:val="00FC3D3A"/>
    <w:rsid w:val="00FC3F8A"/>
    <w:rsid w:val="00FC41F6"/>
    <w:rsid w:val="00FC556C"/>
    <w:rsid w:val="00FC58AA"/>
    <w:rsid w:val="00FC5D55"/>
    <w:rsid w:val="00FC7801"/>
    <w:rsid w:val="00FD05FA"/>
    <w:rsid w:val="00FD40D3"/>
    <w:rsid w:val="00FD609F"/>
    <w:rsid w:val="00FD61A7"/>
    <w:rsid w:val="00FD749C"/>
    <w:rsid w:val="00FE0011"/>
    <w:rsid w:val="00FE190F"/>
    <w:rsid w:val="00FE4815"/>
    <w:rsid w:val="00FE6FBB"/>
    <w:rsid w:val="00FF0126"/>
    <w:rsid w:val="00FF0CF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F4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1F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C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C1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1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F4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C1F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45"/>
    <w:rPr>
      <w:rFonts w:ascii="Tahoma" w:eastAsia="Times New Roman" w:hAnsi="Tahoma" w:cs="Tahoma"/>
      <w:sz w:val="16"/>
      <w:szCs w:val="16"/>
    </w:rPr>
  </w:style>
  <w:style w:type="character" w:customStyle="1" w:styleId="ac">
    <w:name w:val="Абзац списка Знак"/>
    <w:basedOn w:val="a0"/>
    <w:link w:val="ad"/>
    <w:rsid w:val="00CC1F45"/>
    <w:rPr>
      <w:rFonts w:ascii="Calibri" w:hAnsi="Calibri"/>
    </w:rPr>
  </w:style>
  <w:style w:type="paragraph" w:styleId="ad">
    <w:name w:val="List Paragraph"/>
    <w:basedOn w:val="a"/>
    <w:link w:val="ac"/>
    <w:qFormat/>
    <w:rsid w:val="00CC1F45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CC1F45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CC1F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C1F45"/>
    <w:pPr>
      <w:autoSpaceDE w:val="0"/>
      <w:autoSpaceDN w:val="0"/>
      <w:spacing w:after="0" w:line="322" w:lineRule="atLeas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C1F45"/>
    <w:pPr>
      <w:autoSpaceDE w:val="0"/>
      <w:autoSpaceDN w:val="0"/>
      <w:spacing w:after="0" w:line="322" w:lineRule="atLeas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C1F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CC1F45"/>
    <w:pPr>
      <w:autoSpaceDE w:val="0"/>
      <w:autoSpaceDN w:val="0"/>
      <w:spacing w:after="0" w:line="320" w:lineRule="atLeas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 Знак Знак Знак Знак Знак Знак Знак Знак Знак Знак Знак"/>
    <w:basedOn w:val="a"/>
    <w:rsid w:val="00CC1F4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e">
    <w:name w:val="Без интервала Знак"/>
    <w:basedOn w:val="a0"/>
    <w:link w:val="10"/>
    <w:rsid w:val="00CC1F45"/>
    <w:rPr>
      <w:rFonts w:ascii="Calibri" w:hAnsi="Calibri"/>
    </w:rPr>
  </w:style>
  <w:style w:type="paragraph" w:customStyle="1" w:styleId="10">
    <w:name w:val="Без интервала1"/>
    <w:basedOn w:val="a"/>
    <w:link w:val="ae"/>
    <w:rsid w:val="00CC1F45"/>
    <w:pPr>
      <w:spacing w:after="0" w:line="240" w:lineRule="auto"/>
    </w:pPr>
    <w:rPr>
      <w:rFonts w:ascii="Calibri" w:hAnsi="Calibri"/>
    </w:rPr>
  </w:style>
  <w:style w:type="character" w:customStyle="1" w:styleId="FontStyle30">
    <w:name w:val="Font Style30"/>
    <w:basedOn w:val="a0"/>
    <w:rsid w:val="00CC1F45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a0"/>
    <w:rsid w:val="00CC1F45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rsid w:val="00CC1F4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C532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532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36D2-CB6C-4B6C-B686-DE7DC50E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4931</TotalTime>
  <Pages>16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1374</cp:revision>
  <cp:lastPrinted>2025-05-26T11:12:00Z</cp:lastPrinted>
  <dcterms:created xsi:type="dcterms:W3CDTF">2018-04-16T15:23:00Z</dcterms:created>
  <dcterms:modified xsi:type="dcterms:W3CDTF">2025-05-26T11:19:00Z</dcterms:modified>
</cp:coreProperties>
</file>