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8B" w:rsidRPr="009178A0" w:rsidRDefault="00A77446" w:rsidP="00AD271D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55E8B" w:rsidRPr="009178A0">
        <w:rPr>
          <w:sz w:val="36"/>
          <w:szCs w:val="36"/>
        </w:rPr>
        <w:t>Администрация Суражского района Брянской области</w:t>
      </w:r>
    </w:p>
    <w:p w:rsidR="00755E8B" w:rsidRPr="009178A0" w:rsidRDefault="00E02834" w:rsidP="002C2107">
      <w:pPr>
        <w:jc w:val="center"/>
        <w:rPr>
          <w:rFonts w:ascii="Times New Roman" w:hAnsi="Times New Roman"/>
          <w:sz w:val="36"/>
          <w:szCs w:val="36"/>
        </w:rPr>
      </w:pPr>
      <w:r w:rsidRPr="00E02834">
        <w:rPr>
          <w:noProof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23.65pt,8pt" to="512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:rsidR="00755E8B" w:rsidRPr="009178A0" w:rsidRDefault="00755E8B" w:rsidP="002C2107">
      <w:pPr>
        <w:pStyle w:val="1"/>
        <w:jc w:val="center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755E8B" w:rsidRPr="009178A0" w:rsidRDefault="00755E8B" w:rsidP="002C2107">
      <w:pPr>
        <w:spacing w:after="0" w:line="240" w:lineRule="auto"/>
        <w:rPr>
          <w:rFonts w:ascii="Times New Roman" w:hAnsi="Times New Roman"/>
          <w:sz w:val="28"/>
        </w:rPr>
      </w:pPr>
    </w:p>
    <w:p w:rsidR="00755E8B" w:rsidRPr="00FC3D90" w:rsidRDefault="00755E8B" w:rsidP="002C2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 xml:space="preserve">от </w:t>
      </w:r>
      <w:r w:rsidR="00184996">
        <w:rPr>
          <w:rFonts w:ascii="Times New Roman" w:hAnsi="Times New Roman"/>
          <w:sz w:val="28"/>
          <w:szCs w:val="28"/>
        </w:rPr>
        <w:t>12.10</w:t>
      </w:r>
      <w:r w:rsidR="00623CB6">
        <w:rPr>
          <w:rFonts w:ascii="Times New Roman" w:hAnsi="Times New Roman"/>
          <w:sz w:val="28"/>
          <w:szCs w:val="28"/>
        </w:rPr>
        <w:t>.</w:t>
      </w:r>
      <w:r w:rsidRPr="00FC3D90">
        <w:rPr>
          <w:rFonts w:ascii="Times New Roman" w:hAnsi="Times New Roman"/>
          <w:sz w:val="28"/>
          <w:szCs w:val="28"/>
        </w:rPr>
        <w:t>20</w:t>
      </w:r>
      <w:r w:rsidR="00AA4009">
        <w:rPr>
          <w:rFonts w:ascii="Times New Roman" w:hAnsi="Times New Roman"/>
          <w:sz w:val="28"/>
          <w:szCs w:val="28"/>
        </w:rPr>
        <w:t>2</w:t>
      </w:r>
      <w:r w:rsidR="00577806">
        <w:rPr>
          <w:rFonts w:ascii="Times New Roman" w:hAnsi="Times New Roman"/>
          <w:sz w:val="28"/>
          <w:szCs w:val="28"/>
        </w:rPr>
        <w:t>1</w:t>
      </w:r>
      <w:r w:rsidR="00CD5258">
        <w:rPr>
          <w:rFonts w:ascii="Times New Roman" w:hAnsi="Times New Roman"/>
          <w:sz w:val="28"/>
          <w:szCs w:val="28"/>
        </w:rPr>
        <w:t xml:space="preserve"> </w:t>
      </w:r>
      <w:r w:rsidRPr="00FC3D90">
        <w:rPr>
          <w:rFonts w:ascii="Times New Roman" w:hAnsi="Times New Roman"/>
          <w:sz w:val="28"/>
          <w:szCs w:val="28"/>
        </w:rPr>
        <w:t xml:space="preserve">года  № </w:t>
      </w:r>
      <w:r w:rsidR="00184996">
        <w:rPr>
          <w:rFonts w:ascii="Times New Roman" w:hAnsi="Times New Roman"/>
          <w:sz w:val="28"/>
          <w:szCs w:val="28"/>
        </w:rPr>
        <w:t>730</w:t>
      </w:r>
    </w:p>
    <w:p w:rsidR="00755E8B" w:rsidRPr="00FC3D90" w:rsidRDefault="00755E8B" w:rsidP="002C2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D90">
        <w:rPr>
          <w:rFonts w:ascii="Times New Roman" w:hAnsi="Times New Roman"/>
          <w:sz w:val="28"/>
          <w:szCs w:val="28"/>
        </w:rPr>
        <w:t>г. Сураж</w:t>
      </w:r>
    </w:p>
    <w:p w:rsidR="00755E8B" w:rsidRDefault="00755E8B" w:rsidP="002C2107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4BDC" w:rsidRPr="00577806" w:rsidRDefault="00755E8B" w:rsidP="00CD279D">
      <w:pPr>
        <w:spacing w:after="0" w:line="240" w:lineRule="auto"/>
        <w:ind w:right="4819"/>
        <w:rPr>
          <w:rFonts w:ascii="Times New Roman" w:hAnsi="Times New Roman"/>
          <w:b/>
          <w:sz w:val="28"/>
          <w:szCs w:val="28"/>
        </w:rPr>
      </w:pPr>
      <w:proofErr w:type="gramStart"/>
      <w:r w:rsidRPr="00577806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577806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в </w:t>
      </w:r>
      <w:r w:rsidR="00A01808" w:rsidRPr="00577806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п</w:t>
      </w:r>
      <w:r w:rsidRPr="00577806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остановление </w:t>
      </w:r>
      <w:r w:rsidRPr="00577806">
        <w:rPr>
          <w:rFonts w:ascii="Times New Roman" w:hAnsi="Times New Roman"/>
          <w:b/>
          <w:sz w:val="28"/>
          <w:szCs w:val="28"/>
        </w:rPr>
        <w:t xml:space="preserve">администрации Суражского района от 28 ноября 2017 года  № 1220 </w:t>
      </w:r>
      <w:r w:rsidR="005009E0" w:rsidRPr="00577806">
        <w:rPr>
          <w:rFonts w:ascii="Times New Roman" w:hAnsi="Times New Roman"/>
          <w:b/>
          <w:sz w:val="28"/>
          <w:szCs w:val="28"/>
        </w:rPr>
        <w:t>(в ред. от  28.03.2018 года  № 306, от 08.06.2018 года  № 592, от 21.08.2018 года  № 810, от 28.12.2018 года  № 1278, от 28.03.2019 года  № 238, от 29.11.2019 года  №  1116</w:t>
      </w:r>
      <w:r w:rsidR="0057345B" w:rsidRPr="00577806">
        <w:rPr>
          <w:rFonts w:ascii="Times New Roman" w:hAnsi="Times New Roman"/>
          <w:b/>
          <w:sz w:val="28"/>
          <w:szCs w:val="28"/>
        </w:rPr>
        <w:t>, от 20.03.2020 года  №  214</w:t>
      </w:r>
      <w:r w:rsidR="00781478" w:rsidRPr="00577806">
        <w:rPr>
          <w:rFonts w:ascii="Times New Roman" w:hAnsi="Times New Roman"/>
          <w:b/>
          <w:sz w:val="28"/>
          <w:szCs w:val="28"/>
        </w:rPr>
        <w:t>, от 05.06.2020 года  № 374</w:t>
      </w:r>
      <w:r w:rsidR="00577806" w:rsidRPr="00577806">
        <w:rPr>
          <w:rFonts w:ascii="Times New Roman" w:hAnsi="Times New Roman"/>
          <w:b/>
          <w:sz w:val="28"/>
          <w:szCs w:val="28"/>
        </w:rPr>
        <w:t>, от 30.12.2020 года  № 998</w:t>
      </w:r>
      <w:r w:rsidR="00CD279D" w:rsidRPr="00CD279D">
        <w:rPr>
          <w:rFonts w:ascii="Times New Roman" w:hAnsi="Times New Roman"/>
          <w:b/>
          <w:sz w:val="28"/>
          <w:szCs w:val="28"/>
        </w:rPr>
        <w:t>, от 29.03.2021 года  № 209</w:t>
      </w:r>
      <w:r w:rsidR="005009E0" w:rsidRPr="00CD279D">
        <w:rPr>
          <w:rFonts w:ascii="Times New Roman" w:hAnsi="Times New Roman"/>
          <w:b/>
          <w:sz w:val="28"/>
          <w:szCs w:val="28"/>
        </w:rPr>
        <w:t>)</w:t>
      </w:r>
      <w:r w:rsidR="005009E0" w:rsidRPr="00577806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</w:p>
    <w:p w:rsidR="00CF4BDC" w:rsidRPr="00FC3D90" w:rsidRDefault="00CF4BDC" w:rsidP="008A3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E8B" w:rsidRPr="008A5052" w:rsidRDefault="00755E8B" w:rsidP="008A5052">
      <w:pPr>
        <w:pStyle w:val="1"/>
        <w:shd w:val="clear" w:color="auto" w:fill="FFFFFF"/>
        <w:ind w:firstLine="567"/>
        <w:jc w:val="both"/>
        <w:rPr>
          <w:b w:val="0"/>
          <w:iCs/>
          <w:sz w:val="27"/>
          <w:szCs w:val="27"/>
          <w:bdr w:val="none" w:sz="0" w:space="0" w:color="auto" w:frame="1"/>
        </w:rPr>
      </w:pPr>
      <w:proofErr w:type="gramStart"/>
      <w:r w:rsidRPr="00541C4A">
        <w:rPr>
          <w:b w:val="0"/>
          <w:sz w:val="28"/>
          <w:szCs w:val="28"/>
        </w:rPr>
        <w:t xml:space="preserve">В соответствии с Федеральным </w:t>
      </w:r>
      <w:r w:rsidR="00CF4BDC">
        <w:rPr>
          <w:b w:val="0"/>
          <w:sz w:val="28"/>
          <w:szCs w:val="28"/>
        </w:rPr>
        <w:t>з</w:t>
      </w:r>
      <w:r w:rsidRPr="00541C4A">
        <w:rPr>
          <w:b w:val="0"/>
          <w:sz w:val="28"/>
          <w:szCs w:val="28"/>
        </w:rPr>
        <w:t>аконом от 6 октября 2003 года № 131-ФЗ «</w:t>
      </w:r>
      <w:r w:rsidRPr="008A5052">
        <w:rPr>
          <w:b w:val="0"/>
          <w:sz w:val="27"/>
          <w:szCs w:val="27"/>
        </w:rPr>
        <w:t xml:space="preserve">Об общих принципах организации местного самоуправления в Российской Федерации», </w:t>
      </w:r>
      <w:r w:rsidR="00541C4A" w:rsidRPr="008A5052">
        <w:rPr>
          <w:b w:val="0"/>
          <w:sz w:val="27"/>
          <w:szCs w:val="27"/>
        </w:rPr>
        <w:t>Постановлением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</w:t>
      </w:r>
      <w:r w:rsidR="0018562E" w:rsidRPr="008A5052">
        <w:rPr>
          <w:bCs w:val="0"/>
          <w:sz w:val="27"/>
          <w:szCs w:val="27"/>
        </w:rPr>
        <w:t xml:space="preserve"> </w:t>
      </w:r>
      <w:r w:rsidR="00541C4A" w:rsidRPr="008A5052">
        <w:rPr>
          <w:b w:val="0"/>
          <w:iCs/>
          <w:sz w:val="27"/>
          <w:szCs w:val="27"/>
          <w:bdr w:val="none" w:sz="0" w:space="0" w:color="auto" w:frame="1"/>
        </w:rPr>
        <w:t>постановлением администрации Суражского района от 02</w:t>
      </w:r>
      <w:r w:rsidR="00CF4BDC" w:rsidRPr="008A5052">
        <w:rPr>
          <w:b w:val="0"/>
          <w:iCs/>
          <w:sz w:val="27"/>
          <w:szCs w:val="27"/>
          <w:bdr w:val="none" w:sz="0" w:space="0" w:color="auto" w:frame="1"/>
        </w:rPr>
        <w:t>.11.</w:t>
      </w:r>
      <w:r w:rsidR="00541C4A" w:rsidRPr="008A5052">
        <w:rPr>
          <w:b w:val="0"/>
          <w:iCs/>
          <w:sz w:val="27"/>
          <w:szCs w:val="27"/>
          <w:bdr w:val="none" w:sz="0" w:space="0" w:color="auto" w:frame="1"/>
        </w:rPr>
        <w:t>2016 года № 1095 «Об утверждении</w:t>
      </w:r>
      <w:proofErr w:type="gramEnd"/>
      <w:r w:rsidR="00541C4A" w:rsidRPr="008A5052">
        <w:rPr>
          <w:b w:val="0"/>
          <w:iCs/>
          <w:sz w:val="27"/>
          <w:szCs w:val="27"/>
          <w:bdr w:val="none" w:sz="0" w:space="0" w:color="auto" w:frame="1"/>
        </w:rPr>
        <w:t xml:space="preserve"> Порядка разработки, реализации и оценки эффективности муниципальных программ муниципального образования «город Сураж»,  </w:t>
      </w:r>
      <w:r w:rsidRPr="008A5052">
        <w:rPr>
          <w:b w:val="0"/>
          <w:iCs/>
          <w:sz w:val="27"/>
          <w:szCs w:val="27"/>
          <w:bdr w:val="none" w:sz="0" w:space="0" w:color="auto" w:frame="1"/>
        </w:rPr>
        <w:t xml:space="preserve">администрация </w:t>
      </w:r>
      <w:proofErr w:type="spellStart"/>
      <w:r w:rsidRPr="008A5052">
        <w:rPr>
          <w:b w:val="0"/>
          <w:iCs/>
          <w:sz w:val="27"/>
          <w:szCs w:val="27"/>
          <w:bdr w:val="none" w:sz="0" w:space="0" w:color="auto" w:frame="1"/>
        </w:rPr>
        <w:t>Суражского</w:t>
      </w:r>
      <w:proofErr w:type="spellEnd"/>
      <w:r w:rsidRPr="008A5052">
        <w:rPr>
          <w:b w:val="0"/>
          <w:iCs/>
          <w:sz w:val="27"/>
          <w:szCs w:val="27"/>
          <w:bdr w:val="none" w:sz="0" w:space="0" w:color="auto" w:frame="1"/>
        </w:rPr>
        <w:t xml:space="preserve"> района</w:t>
      </w:r>
    </w:p>
    <w:p w:rsidR="00755E8B" w:rsidRPr="008A5052" w:rsidRDefault="00755E8B" w:rsidP="008A5052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>ПОСТАНОВЛЯЕТ:</w:t>
      </w:r>
    </w:p>
    <w:p w:rsidR="0031107D" w:rsidRPr="008A5052" w:rsidRDefault="00FF41E2" w:rsidP="008A5052">
      <w:pPr>
        <w:pStyle w:val="a7"/>
        <w:numPr>
          <w:ilvl w:val="0"/>
          <w:numId w:val="26"/>
        </w:numPr>
        <w:spacing w:after="0" w:line="240" w:lineRule="auto"/>
        <w:ind w:left="0" w:firstLine="567"/>
        <w:rPr>
          <w:rFonts w:ascii="Times New Roman" w:hAnsi="Times New Roman"/>
          <w:sz w:val="27"/>
          <w:szCs w:val="27"/>
        </w:rPr>
      </w:pPr>
      <w:proofErr w:type="gramStart"/>
      <w:r w:rsidRPr="008A5052">
        <w:rPr>
          <w:rFonts w:ascii="Times New Roman" w:hAnsi="Times New Roman"/>
          <w:iCs/>
          <w:sz w:val="27"/>
          <w:szCs w:val="27"/>
          <w:bdr w:val="none" w:sz="0" w:space="0" w:color="auto" w:frame="1"/>
        </w:rPr>
        <w:t xml:space="preserve">Внести в постановление </w:t>
      </w:r>
      <w:r w:rsidRPr="008A5052">
        <w:rPr>
          <w:rFonts w:ascii="Times New Roman" w:hAnsi="Times New Roman"/>
          <w:sz w:val="27"/>
          <w:szCs w:val="27"/>
        </w:rPr>
        <w:t>администрации Суражского района от 28</w:t>
      </w:r>
      <w:r w:rsidR="00CF4BDC" w:rsidRPr="008A5052">
        <w:rPr>
          <w:rFonts w:ascii="Times New Roman" w:hAnsi="Times New Roman"/>
          <w:sz w:val="27"/>
          <w:szCs w:val="27"/>
        </w:rPr>
        <w:t>.11.</w:t>
      </w:r>
      <w:r w:rsidRPr="008A5052">
        <w:rPr>
          <w:rFonts w:ascii="Times New Roman" w:hAnsi="Times New Roman"/>
          <w:sz w:val="27"/>
          <w:szCs w:val="27"/>
        </w:rPr>
        <w:t xml:space="preserve">2017 года № 1220 «Об утверждении муниципальной программы «Формирование современной городской среды на территории Суражского городского поселения Брянской области на 2018-2022 годы» </w:t>
      </w:r>
      <w:r w:rsidR="00CF4BDC" w:rsidRPr="008A5052">
        <w:rPr>
          <w:rFonts w:ascii="Times New Roman" w:hAnsi="Times New Roman"/>
          <w:sz w:val="27"/>
          <w:szCs w:val="27"/>
        </w:rPr>
        <w:t>(в ред. от  28.03</w:t>
      </w:r>
      <w:r w:rsidR="00BE7489" w:rsidRPr="008A5052">
        <w:rPr>
          <w:rFonts w:ascii="Times New Roman" w:hAnsi="Times New Roman"/>
          <w:sz w:val="27"/>
          <w:szCs w:val="27"/>
        </w:rPr>
        <w:t>.</w:t>
      </w:r>
      <w:r w:rsidR="00CF4BDC" w:rsidRPr="008A5052">
        <w:rPr>
          <w:rFonts w:ascii="Times New Roman" w:hAnsi="Times New Roman"/>
          <w:sz w:val="27"/>
          <w:szCs w:val="27"/>
        </w:rPr>
        <w:t>2018 года  № 306, от 08.06</w:t>
      </w:r>
      <w:r w:rsidR="00BE7489" w:rsidRPr="008A5052">
        <w:rPr>
          <w:rFonts w:ascii="Times New Roman" w:hAnsi="Times New Roman"/>
          <w:sz w:val="27"/>
          <w:szCs w:val="27"/>
        </w:rPr>
        <w:t>.</w:t>
      </w:r>
      <w:r w:rsidR="00CF4BDC" w:rsidRPr="008A5052">
        <w:rPr>
          <w:rFonts w:ascii="Times New Roman" w:hAnsi="Times New Roman"/>
          <w:sz w:val="27"/>
          <w:szCs w:val="27"/>
        </w:rPr>
        <w:t>2018 года  № 592, от 21.08.2018 года  № 810, от 28.12.2018 года  № 1278, от 28.03.2019 года  № 238</w:t>
      </w:r>
      <w:r w:rsidR="00AA4009" w:rsidRPr="008A5052">
        <w:rPr>
          <w:rFonts w:ascii="Times New Roman" w:hAnsi="Times New Roman"/>
          <w:sz w:val="27"/>
          <w:szCs w:val="27"/>
        </w:rPr>
        <w:t>, от 29.11.2019 года  №  1116</w:t>
      </w:r>
      <w:r w:rsidR="0057345B" w:rsidRPr="008A5052">
        <w:rPr>
          <w:rFonts w:ascii="Times New Roman" w:hAnsi="Times New Roman"/>
          <w:sz w:val="27"/>
          <w:szCs w:val="27"/>
        </w:rPr>
        <w:t>, от 20.03.2020 года  №  214</w:t>
      </w:r>
      <w:r w:rsidR="00781478" w:rsidRPr="008A5052">
        <w:rPr>
          <w:rFonts w:ascii="Times New Roman" w:hAnsi="Times New Roman"/>
          <w:sz w:val="27"/>
          <w:szCs w:val="27"/>
        </w:rPr>
        <w:t>, от 05.06.2020</w:t>
      </w:r>
      <w:proofErr w:type="gramEnd"/>
      <w:r w:rsidR="00781478" w:rsidRPr="008A5052">
        <w:rPr>
          <w:rFonts w:ascii="Times New Roman" w:hAnsi="Times New Roman"/>
          <w:sz w:val="27"/>
          <w:szCs w:val="27"/>
        </w:rPr>
        <w:t xml:space="preserve"> года  № 374</w:t>
      </w:r>
      <w:r w:rsidR="00577806" w:rsidRPr="008A5052">
        <w:rPr>
          <w:rFonts w:ascii="Times New Roman" w:hAnsi="Times New Roman"/>
          <w:sz w:val="27"/>
          <w:szCs w:val="27"/>
        </w:rPr>
        <w:t>, от 30.12.2020 года  № 998</w:t>
      </w:r>
      <w:r w:rsidR="00CD279D" w:rsidRPr="008A5052">
        <w:rPr>
          <w:rFonts w:ascii="Times New Roman" w:hAnsi="Times New Roman"/>
          <w:sz w:val="27"/>
          <w:szCs w:val="27"/>
        </w:rPr>
        <w:t>, от 29.03.2021 года  № 209</w:t>
      </w:r>
      <w:r w:rsidR="00CF4BDC" w:rsidRPr="008A5052">
        <w:rPr>
          <w:rFonts w:ascii="Times New Roman" w:hAnsi="Times New Roman"/>
          <w:sz w:val="27"/>
          <w:szCs w:val="27"/>
        </w:rPr>
        <w:t xml:space="preserve">)  </w:t>
      </w:r>
      <w:r w:rsidR="005009E0" w:rsidRPr="008A5052">
        <w:rPr>
          <w:rFonts w:ascii="Times New Roman" w:hAnsi="Times New Roman"/>
          <w:sz w:val="27"/>
          <w:szCs w:val="27"/>
        </w:rPr>
        <w:t>следующие изменения:</w:t>
      </w:r>
    </w:p>
    <w:p w:rsidR="00CD279D" w:rsidRPr="008A5052" w:rsidRDefault="00CD279D" w:rsidP="008A5052">
      <w:pPr>
        <w:pStyle w:val="a7"/>
        <w:numPr>
          <w:ilvl w:val="1"/>
          <w:numId w:val="2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iCs/>
          <w:sz w:val="27"/>
          <w:szCs w:val="27"/>
          <w:bdr w:val="none" w:sz="0" w:space="0" w:color="auto" w:frame="1"/>
        </w:rPr>
        <w:t>В Паспорте муниципальной программы, раздел «</w:t>
      </w:r>
      <w:r w:rsidRPr="008A5052">
        <w:rPr>
          <w:rFonts w:ascii="Times New Roman" w:hAnsi="Times New Roman"/>
          <w:sz w:val="27"/>
          <w:szCs w:val="27"/>
        </w:rPr>
        <w:t>Объемы бюджетных ассигнований на реализацию муниципальной программы» изложить в следующей редакции:</w:t>
      </w:r>
    </w:p>
    <w:p w:rsidR="00CD279D" w:rsidRPr="008A5052" w:rsidRDefault="00CD279D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sz w:val="27"/>
          <w:szCs w:val="27"/>
        </w:rPr>
        <w:t xml:space="preserve">«Прогнозируемый общий объем средств, направляемых на реализацию муниципальной программы, составляет 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color w:val="000000"/>
          <w:sz w:val="27"/>
          <w:szCs w:val="27"/>
        </w:rPr>
        <w:t>33 042,448</w:t>
      </w:r>
      <w:r w:rsidRPr="008A505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A5052">
        <w:rPr>
          <w:rFonts w:ascii="Times New Roman" w:hAnsi="Times New Roman"/>
          <w:sz w:val="27"/>
          <w:szCs w:val="27"/>
        </w:rPr>
        <w:t>тыс. рублей, из них: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color w:val="000000"/>
          <w:sz w:val="27"/>
          <w:szCs w:val="27"/>
        </w:rPr>
        <w:t xml:space="preserve">31 164,353 </w:t>
      </w:r>
      <w:r w:rsidRPr="008A505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A5052">
        <w:rPr>
          <w:rFonts w:ascii="Times New Roman" w:hAnsi="Times New Roman"/>
          <w:sz w:val="27"/>
          <w:szCs w:val="27"/>
        </w:rPr>
        <w:t>тыс. рублей за счет средств из бюджета Брянской области;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color w:val="000000"/>
          <w:sz w:val="27"/>
          <w:szCs w:val="27"/>
        </w:rPr>
        <w:t>1 632,136</w:t>
      </w:r>
      <w:r w:rsidRPr="008A505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A5052">
        <w:rPr>
          <w:rFonts w:ascii="Times New Roman" w:hAnsi="Times New Roman"/>
          <w:sz w:val="27"/>
          <w:szCs w:val="27"/>
        </w:rPr>
        <w:t xml:space="preserve">тыс. рублей за счет средств </w:t>
      </w:r>
      <w:proofErr w:type="spellStart"/>
      <w:r w:rsidRPr="008A5052">
        <w:rPr>
          <w:rFonts w:ascii="Times New Roman" w:hAnsi="Times New Roman"/>
          <w:sz w:val="27"/>
          <w:szCs w:val="27"/>
        </w:rPr>
        <w:t>Суражского</w:t>
      </w:r>
      <w:proofErr w:type="spellEnd"/>
      <w:r w:rsidRPr="008A5052">
        <w:rPr>
          <w:rFonts w:ascii="Times New Roman" w:hAnsi="Times New Roman"/>
          <w:sz w:val="27"/>
          <w:szCs w:val="27"/>
        </w:rPr>
        <w:t xml:space="preserve"> городского поселения;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bCs/>
          <w:sz w:val="27"/>
          <w:szCs w:val="27"/>
        </w:rPr>
        <w:lastRenderedPageBreak/>
        <w:t xml:space="preserve">245,959 </w:t>
      </w:r>
      <w:r w:rsidRPr="008A5052">
        <w:rPr>
          <w:rFonts w:ascii="Times New Roman" w:hAnsi="Times New Roman"/>
          <w:sz w:val="27"/>
          <w:szCs w:val="27"/>
        </w:rPr>
        <w:t>тыс. рублей за счет безвозмездных поступлений в бюджет муниципального образования.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sz w:val="27"/>
          <w:szCs w:val="27"/>
        </w:rPr>
        <w:t>В том числе: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  <w:u w:val="single"/>
        </w:rPr>
      </w:pPr>
      <w:r w:rsidRPr="008A5052">
        <w:rPr>
          <w:rFonts w:ascii="Times New Roman" w:hAnsi="Times New Roman"/>
          <w:sz w:val="27"/>
          <w:szCs w:val="27"/>
          <w:u w:val="single"/>
        </w:rPr>
        <w:t>в 2018 году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4 737, 309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ублей, из них: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4 470, 305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средств из бюджета Брянской области;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235, 279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 xml:space="preserve">ублей за счет средств </w:t>
      </w:r>
      <w:proofErr w:type="spellStart"/>
      <w:r w:rsidRPr="008A5052">
        <w:rPr>
          <w:rFonts w:ascii="Times New Roman" w:hAnsi="Times New Roman"/>
          <w:sz w:val="27"/>
          <w:szCs w:val="27"/>
        </w:rPr>
        <w:t>Суражского</w:t>
      </w:r>
      <w:proofErr w:type="spellEnd"/>
      <w:r w:rsidRPr="008A5052">
        <w:rPr>
          <w:rFonts w:ascii="Times New Roman" w:hAnsi="Times New Roman"/>
          <w:sz w:val="27"/>
          <w:szCs w:val="27"/>
        </w:rPr>
        <w:t xml:space="preserve"> городского поселения 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bCs/>
          <w:sz w:val="27"/>
          <w:szCs w:val="27"/>
        </w:rPr>
        <w:t xml:space="preserve">31, 725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безвозмездных поступлений в бюджет муниципального образования.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  <w:u w:val="single"/>
        </w:rPr>
      </w:pPr>
      <w:r w:rsidRPr="008A5052">
        <w:rPr>
          <w:rFonts w:ascii="Times New Roman" w:hAnsi="Times New Roman"/>
          <w:sz w:val="27"/>
          <w:szCs w:val="27"/>
          <w:u w:val="single"/>
        </w:rPr>
        <w:t>в 2019 году: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5 975, 088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ублей, из них: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5 915, 337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средств из бюджета Брянской области;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59 ,751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 xml:space="preserve">ублей за счет средств </w:t>
      </w:r>
      <w:proofErr w:type="spellStart"/>
      <w:r w:rsidRPr="008A5052">
        <w:rPr>
          <w:rFonts w:ascii="Times New Roman" w:hAnsi="Times New Roman"/>
          <w:sz w:val="27"/>
          <w:szCs w:val="27"/>
        </w:rPr>
        <w:t>Суражского</w:t>
      </w:r>
      <w:proofErr w:type="spellEnd"/>
      <w:r w:rsidRPr="008A5052">
        <w:rPr>
          <w:rFonts w:ascii="Times New Roman" w:hAnsi="Times New Roman"/>
          <w:sz w:val="27"/>
          <w:szCs w:val="27"/>
        </w:rPr>
        <w:t xml:space="preserve"> городского поселения 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>0,00</w:t>
      </w:r>
      <w:r w:rsidRPr="008A5052">
        <w:rPr>
          <w:rFonts w:ascii="Times New Roman" w:hAnsi="Times New Roman"/>
          <w:sz w:val="27"/>
          <w:szCs w:val="27"/>
        </w:rPr>
        <w:t xml:space="preserve"> 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безвозмездных поступлений в бюджет муниципального образования.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  <w:u w:val="single"/>
        </w:rPr>
      </w:pPr>
      <w:r w:rsidRPr="008A5052">
        <w:rPr>
          <w:rFonts w:ascii="Times New Roman" w:hAnsi="Times New Roman"/>
          <w:sz w:val="27"/>
          <w:szCs w:val="27"/>
          <w:u w:val="single"/>
        </w:rPr>
        <w:t>в 2020 году: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5 972, 026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ублей, из них: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>5 818, 696</w:t>
      </w:r>
      <w:r w:rsidRPr="008A5052">
        <w:rPr>
          <w:rFonts w:ascii="Times New Roman" w:hAnsi="Times New Roman"/>
          <w:sz w:val="27"/>
          <w:szCs w:val="27"/>
        </w:rPr>
        <w:t xml:space="preserve"> 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средств из бюджета Брянской области;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58, 775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 xml:space="preserve">ублей за счет средств </w:t>
      </w:r>
      <w:proofErr w:type="spellStart"/>
      <w:r w:rsidRPr="008A5052">
        <w:rPr>
          <w:rFonts w:ascii="Times New Roman" w:hAnsi="Times New Roman"/>
          <w:sz w:val="27"/>
          <w:szCs w:val="27"/>
        </w:rPr>
        <w:t>Суражского</w:t>
      </w:r>
      <w:proofErr w:type="spellEnd"/>
      <w:r w:rsidRPr="008A5052">
        <w:rPr>
          <w:rFonts w:ascii="Times New Roman" w:hAnsi="Times New Roman"/>
          <w:sz w:val="27"/>
          <w:szCs w:val="27"/>
        </w:rPr>
        <w:t xml:space="preserve"> городского поселения 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>94, 555</w:t>
      </w:r>
      <w:r w:rsidRPr="008A5052">
        <w:rPr>
          <w:rFonts w:ascii="Times New Roman" w:hAnsi="Times New Roman"/>
          <w:sz w:val="27"/>
          <w:szCs w:val="27"/>
        </w:rPr>
        <w:t xml:space="preserve"> 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безвозмездных поступлений в бюджет муниципального образования.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  <w:u w:val="single"/>
        </w:rPr>
      </w:pPr>
      <w:r w:rsidRPr="008A5052">
        <w:rPr>
          <w:rFonts w:ascii="Times New Roman" w:hAnsi="Times New Roman"/>
          <w:sz w:val="27"/>
          <w:szCs w:val="27"/>
          <w:u w:val="single"/>
        </w:rPr>
        <w:t>в 2021 году: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color w:val="000000"/>
          <w:sz w:val="27"/>
          <w:szCs w:val="27"/>
        </w:rPr>
        <w:t>5 947, 995</w:t>
      </w:r>
      <w:r w:rsidRPr="008A505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ублей, из них: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>5 260,012</w:t>
      </w:r>
      <w:r w:rsidRPr="008A5052">
        <w:rPr>
          <w:rFonts w:ascii="Times New Roman" w:hAnsi="Times New Roman"/>
          <w:sz w:val="27"/>
          <w:szCs w:val="27"/>
        </w:rPr>
        <w:t xml:space="preserve"> 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средств из бюджета Брянской области;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568,304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 xml:space="preserve">ублей за счет средств </w:t>
      </w:r>
      <w:proofErr w:type="spellStart"/>
      <w:r w:rsidRPr="008A5052">
        <w:rPr>
          <w:rFonts w:ascii="Times New Roman" w:hAnsi="Times New Roman"/>
          <w:sz w:val="27"/>
          <w:szCs w:val="27"/>
        </w:rPr>
        <w:t>Суражского</w:t>
      </w:r>
      <w:proofErr w:type="spellEnd"/>
      <w:r w:rsidRPr="008A5052">
        <w:rPr>
          <w:rFonts w:ascii="Times New Roman" w:hAnsi="Times New Roman"/>
          <w:sz w:val="27"/>
          <w:szCs w:val="27"/>
        </w:rPr>
        <w:t xml:space="preserve"> городского поселения 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>119,679</w:t>
      </w:r>
      <w:r w:rsidRPr="008A5052">
        <w:rPr>
          <w:rFonts w:ascii="Times New Roman" w:hAnsi="Times New Roman"/>
          <w:sz w:val="27"/>
          <w:szCs w:val="27"/>
        </w:rPr>
        <w:t xml:space="preserve"> 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безвозмездных поступлений в бюджет муниципального образования.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  <w:u w:val="single"/>
        </w:rPr>
      </w:pPr>
      <w:r w:rsidRPr="008A5052">
        <w:rPr>
          <w:rFonts w:ascii="Times New Roman" w:hAnsi="Times New Roman"/>
          <w:sz w:val="27"/>
          <w:szCs w:val="27"/>
          <w:u w:val="single"/>
        </w:rPr>
        <w:t>в 2022 году: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4 712,770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ублей, из них: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4 665,642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средств из бюджета Брянской области;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47,128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 xml:space="preserve">ублей за счет средств </w:t>
      </w:r>
      <w:proofErr w:type="spellStart"/>
      <w:r w:rsidRPr="008A5052">
        <w:rPr>
          <w:rFonts w:ascii="Times New Roman" w:hAnsi="Times New Roman"/>
          <w:sz w:val="27"/>
          <w:szCs w:val="27"/>
        </w:rPr>
        <w:t>Суражского</w:t>
      </w:r>
      <w:proofErr w:type="spellEnd"/>
      <w:r w:rsidRPr="008A5052">
        <w:rPr>
          <w:rFonts w:ascii="Times New Roman" w:hAnsi="Times New Roman"/>
          <w:sz w:val="27"/>
          <w:szCs w:val="27"/>
        </w:rPr>
        <w:t xml:space="preserve"> городского поселения 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sz w:val="27"/>
          <w:szCs w:val="27"/>
        </w:rPr>
        <w:t>_____ 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безвозмездных поступлений в бюджет муниципального образования.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  <w:u w:val="single"/>
        </w:rPr>
      </w:pPr>
      <w:r w:rsidRPr="008A5052">
        <w:rPr>
          <w:rFonts w:ascii="Times New Roman" w:hAnsi="Times New Roman"/>
          <w:sz w:val="27"/>
          <w:szCs w:val="27"/>
          <w:u w:val="single"/>
        </w:rPr>
        <w:t>в 2023 году: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5 085,213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ублей, из них: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5 034,361 </w:t>
      </w:r>
      <w:r w:rsidRPr="008A5052">
        <w:rPr>
          <w:rFonts w:ascii="Times New Roman" w:hAnsi="Times New Roman"/>
          <w:sz w:val="27"/>
          <w:szCs w:val="27"/>
        </w:rPr>
        <w:t xml:space="preserve"> 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средств из бюджета Брянской области;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>50,852</w:t>
      </w:r>
      <w:r w:rsidRPr="008A5052">
        <w:rPr>
          <w:rFonts w:ascii="Times New Roman" w:hAnsi="Times New Roman"/>
          <w:sz w:val="27"/>
          <w:szCs w:val="27"/>
        </w:rPr>
        <w:t xml:space="preserve"> 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 xml:space="preserve">ублей за счет средств </w:t>
      </w:r>
      <w:proofErr w:type="spellStart"/>
      <w:r w:rsidRPr="008A5052">
        <w:rPr>
          <w:rFonts w:ascii="Times New Roman" w:hAnsi="Times New Roman"/>
          <w:sz w:val="27"/>
          <w:szCs w:val="27"/>
        </w:rPr>
        <w:t>Суражского</w:t>
      </w:r>
      <w:proofErr w:type="spellEnd"/>
      <w:r w:rsidRPr="008A5052">
        <w:rPr>
          <w:rFonts w:ascii="Times New Roman" w:hAnsi="Times New Roman"/>
          <w:sz w:val="27"/>
          <w:szCs w:val="27"/>
        </w:rPr>
        <w:t xml:space="preserve"> городского поселения 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sz w:val="27"/>
          <w:szCs w:val="27"/>
        </w:rPr>
        <w:t>_____ 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безвозмездных поступлений в бюджет муниципального образования.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  <w:u w:val="single"/>
        </w:rPr>
      </w:pPr>
      <w:r w:rsidRPr="008A5052">
        <w:rPr>
          <w:rFonts w:ascii="Times New Roman" w:hAnsi="Times New Roman"/>
          <w:sz w:val="27"/>
          <w:szCs w:val="27"/>
          <w:u w:val="single"/>
        </w:rPr>
        <w:t>в 2024 году: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612, 047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ублей, из них: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>___________</w:t>
      </w:r>
      <w:r w:rsidRPr="008A5052">
        <w:rPr>
          <w:rFonts w:ascii="Times New Roman" w:hAnsi="Times New Roman"/>
          <w:sz w:val="27"/>
          <w:szCs w:val="27"/>
        </w:rPr>
        <w:t xml:space="preserve"> 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средств из бюджета Брянской области;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612. 047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 xml:space="preserve">ублей за счет средств </w:t>
      </w:r>
      <w:proofErr w:type="spellStart"/>
      <w:r w:rsidRPr="008A5052">
        <w:rPr>
          <w:rFonts w:ascii="Times New Roman" w:hAnsi="Times New Roman"/>
          <w:sz w:val="27"/>
          <w:szCs w:val="27"/>
        </w:rPr>
        <w:t>Суражского</w:t>
      </w:r>
      <w:proofErr w:type="spellEnd"/>
      <w:r w:rsidRPr="008A5052">
        <w:rPr>
          <w:rFonts w:ascii="Times New Roman" w:hAnsi="Times New Roman"/>
          <w:sz w:val="27"/>
          <w:szCs w:val="27"/>
        </w:rPr>
        <w:t xml:space="preserve"> городского поселения ;</w:t>
      </w:r>
    </w:p>
    <w:p w:rsidR="001707A0" w:rsidRPr="008A5052" w:rsidRDefault="001707A0" w:rsidP="008A505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A5052">
        <w:rPr>
          <w:rFonts w:ascii="Times New Roman" w:hAnsi="Times New Roman" w:cs="Times New Roman"/>
          <w:sz w:val="27"/>
          <w:szCs w:val="27"/>
        </w:rPr>
        <w:t>_____ тыс</w:t>
      </w:r>
      <w:proofErr w:type="gramStart"/>
      <w:r w:rsidRPr="008A5052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 w:cs="Times New Roman"/>
          <w:sz w:val="27"/>
          <w:szCs w:val="27"/>
        </w:rPr>
        <w:t>ублей за счет безвозмездных поступлений в бюджет муниципального образования»</w:t>
      </w:r>
    </w:p>
    <w:p w:rsidR="00CD279D" w:rsidRPr="008A5052" w:rsidRDefault="00CD279D" w:rsidP="008A5052">
      <w:pPr>
        <w:pStyle w:val="ConsPlusNormal"/>
        <w:numPr>
          <w:ilvl w:val="1"/>
          <w:numId w:val="26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A5052">
        <w:rPr>
          <w:rFonts w:ascii="Times New Roman" w:hAnsi="Times New Roman" w:cs="Times New Roman"/>
          <w:sz w:val="27"/>
          <w:szCs w:val="27"/>
        </w:rPr>
        <w:t>Раздел 4. Ресурсное обеспечение муниципальной программы, изложить в следующей редакции:</w:t>
      </w:r>
    </w:p>
    <w:p w:rsidR="00CD279D" w:rsidRPr="008A5052" w:rsidRDefault="00CD279D" w:rsidP="008A505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sz w:val="27"/>
          <w:szCs w:val="27"/>
        </w:rPr>
        <w:lastRenderedPageBreak/>
        <w:t>«Реализация муниципальной программы осуществляется за счёт следующих источников финансирования:</w:t>
      </w:r>
    </w:p>
    <w:p w:rsidR="00CD279D" w:rsidRPr="008A5052" w:rsidRDefault="00CD279D" w:rsidP="008A505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sz w:val="27"/>
          <w:szCs w:val="27"/>
        </w:rPr>
        <w:t>- за счет средств бюджета Брянской области;</w:t>
      </w:r>
    </w:p>
    <w:p w:rsidR="00CD279D" w:rsidRPr="008A5052" w:rsidRDefault="00CD279D" w:rsidP="008A505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sz w:val="27"/>
          <w:szCs w:val="27"/>
        </w:rPr>
        <w:t>- за счет средств местного бюджета;</w:t>
      </w:r>
    </w:p>
    <w:p w:rsidR="00CD279D" w:rsidRPr="008A5052" w:rsidRDefault="00CD279D" w:rsidP="008A5052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sz w:val="27"/>
          <w:szCs w:val="27"/>
        </w:rPr>
        <w:t xml:space="preserve">- за счёт безвозмездных поступлений от физических и юридических лиц, предусмотренных на </w:t>
      </w:r>
      <w:proofErr w:type="spellStart"/>
      <w:r w:rsidRPr="008A5052">
        <w:rPr>
          <w:rFonts w:ascii="Times New Roman" w:hAnsi="Times New Roman"/>
          <w:sz w:val="27"/>
          <w:szCs w:val="27"/>
        </w:rPr>
        <w:t>софинансирование</w:t>
      </w:r>
      <w:proofErr w:type="spellEnd"/>
      <w:r w:rsidRPr="008A5052">
        <w:rPr>
          <w:rFonts w:ascii="Times New Roman" w:hAnsi="Times New Roman"/>
          <w:sz w:val="27"/>
          <w:szCs w:val="27"/>
        </w:rPr>
        <w:t xml:space="preserve"> муниципальной программы.</w:t>
      </w:r>
    </w:p>
    <w:p w:rsidR="00CD279D" w:rsidRPr="008A5052" w:rsidRDefault="00CD279D" w:rsidP="008A505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sz w:val="27"/>
          <w:szCs w:val="27"/>
        </w:rPr>
        <w:t xml:space="preserve">Размер безвозмездных поступлений от физических и </w:t>
      </w:r>
      <w:proofErr w:type="gramStart"/>
      <w:r w:rsidRPr="008A5052">
        <w:rPr>
          <w:rFonts w:ascii="Times New Roman" w:hAnsi="Times New Roman"/>
          <w:sz w:val="27"/>
          <w:szCs w:val="27"/>
        </w:rPr>
        <w:t xml:space="preserve">юридических лиц, предусмотренных на </w:t>
      </w:r>
      <w:proofErr w:type="spellStart"/>
      <w:r w:rsidRPr="008A5052">
        <w:rPr>
          <w:rFonts w:ascii="Times New Roman" w:hAnsi="Times New Roman"/>
          <w:sz w:val="27"/>
          <w:szCs w:val="27"/>
        </w:rPr>
        <w:t>софинансирование</w:t>
      </w:r>
      <w:proofErr w:type="spellEnd"/>
      <w:r w:rsidRPr="008A5052">
        <w:rPr>
          <w:rFonts w:ascii="Times New Roman" w:hAnsi="Times New Roman"/>
          <w:sz w:val="27"/>
          <w:szCs w:val="27"/>
        </w:rPr>
        <w:t xml:space="preserve"> муниципальной программы составляет</w:t>
      </w:r>
      <w:proofErr w:type="gramEnd"/>
      <w:r w:rsidRPr="008A5052">
        <w:rPr>
          <w:rFonts w:ascii="Times New Roman" w:hAnsi="Times New Roman"/>
          <w:sz w:val="27"/>
          <w:szCs w:val="27"/>
        </w:rPr>
        <w:t xml:space="preserve"> не менее 5 процентов от объема средств из бюджета Брянской области, подлежащих направлению на </w:t>
      </w:r>
      <w:proofErr w:type="spellStart"/>
      <w:r w:rsidRPr="008A5052">
        <w:rPr>
          <w:rFonts w:ascii="Times New Roman" w:hAnsi="Times New Roman"/>
          <w:sz w:val="27"/>
          <w:szCs w:val="27"/>
        </w:rPr>
        <w:t>софинансирование</w:t>
      </w:r>
      <w:proofErr w:type="spellEnd"/>
      <w:r w:rsidRPr="008A5052">
        <w:rPr>
          <w:rFonts w:ascii="Times New Roman" w:hAnsi="Times New Roman"/>
          <w:sz w:val="27"/>
          <w:szCs w:val="27"/>
        </w:rPr>
        <w:t xml:space="preserve"> мероприятий из дополнительного перечня работ по благоустройству.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sz w:val="27"/>
          <w:szCs w:val="27"/>
        </w:rPr>
        <w:t xml:space="preserve">Прогнозируемый общий объем средств, направляемых на реализацию муниципальной программы, составляет 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color w:val="000000"/>
          <w:sz w:val="27"/>
          <w:szCs w:val="27"/>
        </w:rPr>
        <w:t>33 042,448</w:t>
      </w:r>
      <w:r w:rsidRPr="008A505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A5052">
        <w:rPr>
          <w:rFonts w:ascii="Times New Roman" w:hAnsi="Times New Roman"/>
          <w:sz w:val="27"/>
          <w:szCs w:val="27"/>
        </w:rPr>
        <w:t>тыс. рублей, из них: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color w:val="000000"/>
          <w:sz w:val="27"/>
          <w:szCs w:val="27"/>
        </w:rPr>
        <w:t xml:space="preserve">31 164,353 </w:t>
      </w:r>
      <w:r w:rsidRPr="008A505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A5052">
        <w:rPr>
          <w:rFonts w:ascii="Times New Roman" w:hAnsi="Times New Roman"/>
          <w:sz w:val="27"/>
          <w:szCs w:val="27"/>
        </w:rPr>
        <w:t>тыс. рублей за счет средств из бюджета Брянской области;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color w:val="000000"/>
          <w:sz w:val="27"/>
          <w:szCs w:val="27"/>
        </w:rPr>
        <w:t>1 632,136</w:t>
      </w:r>
      <w:r w:rsidRPr="008A505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A5052">
        <w:rPr>
          <w:rFonts w:ascii="Times New Roman" w:hAnsi="Times New Roman"/>
          <w:sz w:val="27"/>
          <w:szCs w:val="27"/>
        </w:rPr>
        <w:t xml:space="preserve">тыс. рублей за счет средств </w:t>
      </w:r>
      <w:proofErr w:type="spellStart"/>
      <w:r w:rsidRPr="008A5052">
        <w:rPr>
          <w:rFonts w:ascii="Times New Roman" w:hAnsi="Times New Roman"/>
          <w:sz w:val="27"/>
          <w:szCs w:val="27"/>
        </w:rPr>
        <w:t>Суражского</w:t>
      </w:r>
      <w:proofErr w:type="spellEnd"/>
      <w:r w:rsidRPr="008A5052">
        <w:rPr>
          <w:rFonts w:ascii="Times New Roman" w:hAnsi="Times New Roman"/>
          <w:sz w:val="27"/>
          <w:szCs w:val="27"/>
        </w:rPr>
        <w:t xml:space="preserve"> городского поселения;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bCs/>
          <w:sz w:val="27"/>
          <w:szCs w:val="27"/>
        </w:rPr>
        <w:t xml:space="preserve">245,959 </w:t>
      </w:r>
      <w:r w:rsidRPr="008A5052">
        <w:rPr>
          <w:rFonts w:ascii="Times New Roman" w:hAnsi="Times New Roman"/>
          <w:sz w:val="27"/>
          <w:szCs w:val="27"/>
        </w:rPr>
        <w:t>тыс. рублей за счет безвозмездных поступлений в бюджет муниципального образования.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sz w:val="27"/>
          <w:szCs w:val="27"/>
        </w:rPr>
        <w:t>В том числе: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  <w:u w:val="single"/>
        </w:rPr>
      </w:pPr>
      <w:r w:rsidRPr="008A5052">
        <w:rPr>
          <w:rFonts w:ascii="Times New Roman" w:hAnsi="Times New Roman"/>
          <w:sz w:val="27"/>
          <w:szCs w:val="27"/>
          <w:u w:val="single"/>
        </w:rPr>
        <w:t>в 2018 году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4 737, 309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ублей, из них: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4 470, 305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средств из бюджета Брянской области;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235, 279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 xml:space="preserve">ублей за счет средств </w:t>
      </w:r>
      <w:proofErr w:type="spellStart"/>
      <w:r w:rsidRPr="008A5052">
        <w:rPr>
          <w:rFonts w:ascii="Times New Roman" w:hAnsi="Times New Roman"/>
          <w:sz w:val="27"/>
          <w:szCs w:val="27"/>
        </w:rPr>
        <w:t>Суражского</w:t>
      </w:r>
      <w:proofErr w:type="spellEnd"/>
      <w:r w:rsidRPr="008A5052">
        <w:rPr>
          <w:rFonts w:ascii="Times New Roman" w:hAnsi="Times New Roman"/>
          <w:sz w:val="27"/>
          <w:szCs w:val="27"/>
        </w:rPr>
        <w:t xml:space="preserve"> городского поселения 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bCs/>
          <w:sz w:val="27"/>
          <w:szCs w:val="27"/>
        </w:rPr>
        <w:t xml:space="preserve">31, 725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безвозмездных поступлений в бюджет муниципального образования.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  <w:u w:val="single"/>
        </w:rPr>
      </w:pPr>
      <w:r w:rsidRPr="008A5052">
        <w:rPr>
          <w:rFonts w:ascii="Times New Roman" w:hAnsi="Times New Roman"/>
          <w:sz w:val="27"/>
          <w:szCs w:val="27"/>
          <w:u w:val="single"/>
        </w:rPr>
        <w:t>в 2019 году: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5 975, 088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ублей, из них: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5 915, 337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средств из бюджета Брянской области;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59 ,751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 xml:space="preserve">ублей за счет средств </w:t>
      </w:r>
      <w:proofErr w:type="spellStart"/>
      <w:r w:rsidRPr="008A5052">
        <w:rPr>
          <w:rFonts w:ascii="Times New Roman" w:hAnsi="Times New Roman"/>
          <w:sz w:val="27"/>
          <w:szCs w:val="27"/>
        </w:rPr>
        <w:t>Суражского</w:t>
      </w:r>
      <w:proofErr w:type="spellEnd"/>
      <w:r w:rsidRPr="008A5052">
        <w:rPr>
          <w:rFonts w:ascii="Times New Roman" w:hAnsi="Times New Roman"/>
          <w:sz w:val="27"/>
          <w:szCs w:val="27"/>
        </w:rPr>
        <w:t xml:space="preserve"> городского поселения 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>0,00</w:t>
      </w:r>
      <w:r w:rsidRPr="008A5052">
        <w:rPr>
          <w:rFonts w:ascii="Times New Roman" w:hAnsi="Times New Roman"/>
          <w:sz w:val="27"/>
          <w:szCs w:val="27"/>
        </w:rPr>
        <w:t xml:space="preserve"> 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безвозмездных поступлений в бюджет муниципального образования.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  <w:u w:val="single"/>
        </w:rPr>
      </w:pPr>
      <w:r w:rsidRPr="008A5052">
        <w:rPr>
          <w:rFonts w:ascii="Times New Roman" w:hAnsi="Times New Roman"/>
          <w:sz w:val="27"/>
          <w:szCs w:val="27"/>
          <w:u w:val="single"/>
        </w:rPr>
        <w:t>в 2020 году: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5 972, 026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ублей, из них: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>5 818, 696</w:t>
      </w:r>
      <w:r w:rsidRPr="008A5052">
        <w:rPr>
          <w:rFonts w:ascii="Times New Roman" w:hAnsi="Times New Roman"/>
          <w:sz w:val="27"/>
          <w:szCs w:val="27"/>
        </w:rPr>
        <w:t xml:space="preserve"> 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средств из бюджета Брянской области;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58, 775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 xml:space="preserve">ублей за счет средств </w:t>
      </w:r>
      <w:proofErr w:type="spellStart"/>
      <w:r w:rsidRPr="008A5052">
        <w:rPr>
          <w:rFonts w:ascii="Times New Roman" w:hAnsi="Times New Roman"/>
          <w:sz w:val="27"/>
          <w:szCs w:val="27"/>
        </w:rPr>
        <w:t>Суражского</w:t>
      </w:r>
      <w:proofErr w:type="spellEnd"/>
      <w:r w:rsidRPr="008A5052">
        <w:rPr>
          <w:rFonts w:ascii="Times New Roman" w:hAnsi="Times New Roman"/>
          <w:sz w:val="27"/>
          <w:szCs w:val="27"/>
        </w:rPr>
        <w:t xml:space="preserve"> городского поселения 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>94, 555</w:t>
      </w:r>
      <w:r w:rsidRPr="008A5052">
        <w:rPr>
          <w:rFonts w:ascii="Times New Roman" w:hAnsi="Times New Roman"/>
          <w:sz w:val="27"/>
          <w:szCs w:val="27"/>
        </w:rPr>
        <w:t xml:space="preserve"> 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безвозмездных поступлений в бюджет муниципального образования.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  <w:u w:val="single"/>
        </w:rPr>
      </w:pPr>
      <w:r w:rsidRPr="008A5052">
        <w:rPr>
          <w:rFonts w:ascii="Times New Roman" w:hAnsi="Times New Roman"/>
          <w:sz w:val="27"/>
          <w:szCs w:val="27"/>
          <w:u w:val="single"/>
        </w:rPr>
        <w:t>в 2021 году: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color w:val="000000"/>
          <w:sz w:val="27"/>
          <w:szCs w:val="27"/>
        </w:rPr>
        <w:t>5 947, 995</w:t>
      </w:r>
      <w:r w:rsidRPr="008A505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ублей, из них: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>5 260,012</w:t>
      </w:r>
      <w:r w:rsidRPr="008A5052">
        <w:rPr>
          <w:rFonts w:ascii="Times New Roman" w:hAnsi="Times New Roman"/>
          <w:sz w:val="27"/>
          <w:szCs w:val="27"/>
        </w:rPr>
        <w:t xml:space="preserve"> 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средств из бюджета Брянской области;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568,304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 xml:space="preserve">ублей за счет средств </w:t>
      </w:r>
      <w:proofErr w:type="spellStart"/>
      <w:r w:rsidRPr="008A5052">
        <w:rPr>
          <w:rFonts w:ascii="Times New Roman" w:hAnsi="Times New Roman"/>
          <w:sz w:val="27"/>
          <w:szCs w:val="27"/>
        </w:rPr>
        <w:t>Суражского</w:t>
      </w:r>
      <w:proofErr w:type="spellEnd"/>
      <w:r w:rsidRPr="008A5052">
        <w:rPr>
          <w:rFonts w:ascii="Times New Roman" w:hAnsi="Times New Roman"/>
          <w:sz w:val="27"/>
          <w:szCs w:val="27"/>
        </w:rPr>
        <w:t xml:space="preserve"> городского поселения 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>119,679</w:t>
      </w:r>
      <w:r w:rsidRPr="008A5052">
        <w:rPr>
          <w:rFonts w:ascii="Times New Roman" w:hAnsi="Times New Roman"/>
          <w:sz w:val="27"/>
          <w:szCs w:val="27"/>
        </w:rPr>
        <w:t xml:space="preserve"> 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безвозмездных поступлений в бюджет муниципального образования.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  <w:u w:val="single"/>
        </w:rPr>
      </w:pPr>
      <w:r w:rsidRPr="008A5052">
        <w:rPr>
          <w:rFonts w:ascii="Times New Roman" w:hAnsi="Times New Roman"/>
          <w:sz w:val="27"/>
          <w:szCs w:val="27"/>
          <w:u w:val="single"/>
        </w:rPr>
        <w:t>в 2022 году: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4 712,770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ублей, из них: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4 665,642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средств из бюджета Брянской области;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47,128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 xml:space="preserve">ублей за счет средств </w:t>
      </w:r>
      <w:proofErr w:type="spellStart"/>
      <w:r w:rsidRPr="008A5052">
        <w:rPr>
          <w:rFonts w:ascii="Times New Roman" w:hAnsi="Times New Roman"/>
          <w:sz w:val="27"/>
          <w:szCs w:val="27"/>
        </w:rPr>
        <w:t>Суражского</w:t>
      </w:r>
      <w:proofErr w:type="spellEnd"/>
      <w:r w:rsidRPr="008A5052">
        <w:rPr>
          <w:rFonts w:ascii="Times New Roman" w:hAnsi="Times New Roman"/>
          <w:sz w:val="27"/>
          <w:szCs w:val="27"/>
        </w:rPr>
        <w:t xml:space="preserve"> городского поселения 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sz w:val="27"/>
          <w:szCs w:val="27"/>
        </w:rPr>
        <w:lastRenderedPageBreak/>
        <w:t>_____ 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безвозмездных поступлений в бюджет муниципального образования.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  <w:u w:val="single"/>
        </w:rPr>
      </w:pPr>
      <w:r w:rsidRPr="008A5052">
        <w:rPr>
          <w:rFonts w:ascii="Times New Roman" w:hAnsi="Times New Roman"/>
          <w:sz w:val="27"/>
          <w:szCs w:val="27"/>
          <w:u w:val="single"/>
        </w:rPr>
        <w:t>в 2023 году: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5 085,213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ублей, из них: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5 034,361 </w:t>
      </w:r>
      <w:r w:rsidRPr="008A5052">
        <w:rPr>
          <w:rFonts w:ascii="Times New Roman" w:hAnsi="Times New Roman"/>
          <w:sz w:val="27"/>
          <w:szCs w:val="27"/>
        </w:rPr>
        <w:t xml:space="preserve"> 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средств из бюджета Брянской области;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>50,852</w:t>
      </w:r>
      <w:r w:rsidRPr="008A5052">
        <w:rPr>
          <w:rFonts w:ascii="Times New Roman" w:hAnsi="Times New Roman"/>
          <w:sz w:val="27"/>
          <w:szCs w:val="27"/>
        </w:rPr>
        <w:t xml:space="preserve"> 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 xml:space="preserve">ублей за счет средств </w:t>
      </w:r>
      <w:proofErr w:type="spellStart"/>
      <w:r w:rsidRPr="008A5052">
        <w:rPr>
          <w:rFonts w:ascii="Times New Roman" w:hAnsi="Times New Roman"/>
          <w:sz w:val="27"/>
          <w:szCs w:val="27"/>
        </w:rPr>
        <w:t>Суражского</w:t>
      </w:r>
      <w:proofErr w:type="spellEnd"/>
      <w:r w:rsidRPr="008A5052">
        <w:rPr>
          <w:rFonts w:ascii="Times New Roman" w:hAnsi="Times New Roman"/>
          <w:sz w:val="27"/>
          <w:szCs w:val="27"/>
        </w:rPr>
        <w:t xml:space="preserve"> городского поселения 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sz w:val="27"/>
          <w:szCs w:val="27"/>
        </w:rPr>
        <w:t>_____ 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безвозмездных поступлений в бюджет муниципального образования.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  <w:u w:val="single"/>
        </w:rPr>
      </w:pPr>
      <w:r w:rsidRPr="008A5052">
        <w:rPr>
          <w:rFonts w:ascii="Times New Roman" w:hAnsi="Times New Roman"/>
          <w:sz w:val="27"/>
          <w:szCs w:val="27"/>
          <w:u w:val="single"/>
        </w:rPr>
        <w:t>в 2024 году: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612, 047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ублей, из них: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>___________</w:t>
      </w:r>
      <w:r w:rsidRPr="008A5052">
        <w:rPr>
          <w:rFonts w:ascii="Times New Roman" w:hAnsi="Times New Roman"/>
          <w:sz w:val="27"/>
          <w:szCs w:val="27"/>
        </w:rPr>
        <w:t xml:space="preserve"> 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>ублей за счет средств из бюджета Брянской области;</w:t>
      </w:r>
    </w:p>
    <w:p w:rsidR="001707A0" w:rsidRPr="008A5052" w:rsidRDefault="001707A0" w:rsidP="008A5052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b/>
          <w:sz w:val="27"/>
          <w:szCs w:val="27"/>
        </w:rPr>
        <w:t xml:space="preserve">612. 047 </w:t>
      </w:r>
      <w:r w:rsidRPr="008A5052">
        <w:rPr>
          <w:rFonts w:ascii="Times New Roman" w:hAnsi="Times New Roman"/>
          <w:sz w:val="27"/>
          <w:szCs w:val="27"/>
        </w:rPr>
        <w:t>тыс</w:t>
      </w:r>
      <w:proofErr w:type="gramStart"/>
      <w:r w:rsidRPr="008A5052">
        <w:rPr>
          <w:rFonts w:ascii="Times New Roman" w:hAnsi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/>
          <w:sz w:val="27"/>
          <w:szCs w:val="27"/>
        </w:rPr>
        <w:t xml:space="preserve">ублей за счет средств </w:t>
      </w:r>
      <w:proofErr w:type="spellStart"/>
      <w:r w:rsidRPr="008A5052">
        <w:rPr>
          <w:rFonts w:ascii="Times New Roman" w:hAnsi="Times New Roman"/>
          <w:sz w:val="27"/>
          <w:szCs w:val="27"/>
        </w:rPr>
        <w:t>Суражского</w:t>
      </w:r>
      <w:proofErr w:type="spellEnd"/>
      <w:r w:rsidRPr="008A5052">
        <w:rPr>
          <w:rFonts w:ascii="Times New Roman" w:hAnsi="Times New Roman"/>
          <w:sz w:val="27"/>
          <w:szCs w:val="27"/>
        </w:rPr>
        <w:t xml:space="preserve"> городского поселения ;</w:t>
      </w:r>
    </w:p>
    <w:p w:rsidR="00CD279D" w:rsidRPr="008A5052" w:rsidRDefault="001707A0" w:rsidP="008A505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A5052">
        <w:rPr>
          <w:rFonts w:ascii="Times New Roman" w:hAnsi="Times New Roman" w:cs="Times New Roman"/>
          <w:sz w:val="27"/>
          <w:szCs w:val="27"/>
        </w:rPr>
        <w:t>_____ тыс</w:t>
      </w:r>
      <w:proofErr w:type="gramStart"/>
      <w:r w:rsidRPr="008A5052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8A5052">
        <w:rPr>
          <w:rFonts w:ascii="Times New Roman" w:hAnsi="Times New Roman" w:cs="Times New Roman"/>
          <w:sz w:val="27"/>
          <w:szCs w:val="27"/>
        </w:rPr>
        <w:t>ублей за счет безвозмездных поступлений в бюджет муниципального образования.</w:t>
      </w:r>
    </w:p>
    <w:p w:rsidR="00CD279D" w:rsidRPr="008A5052" w:rsidRDefault="00CD279D" w:rsidP="008A5052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sz w:val="27"/>
          <w:szCs w:val="27"/>
        </w:rPr>
        <w:t xml:space="preserve">Ресурсное обеспечение реализации муниципальной программы представлено в приложении 13 к муниципальной программе».                                                                                      </w:t>
      </w:r>
    </w:p>
    <w:p w:rsidR="00E219C1" w:rsidRPr="008A5052" w:rsidRDefault="001707A0" w:rsidP="008A5052">
      <w:pPr>
        <w:pStyle w:val="a7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8A5052">
        <w:rPr>
          <w:rFonts w:ascii="Times New Roman" w:hAnsi="Times New Roman"/>
          <w:sz w:val="27"/>
          <w:szCs w:val="27"/>
        </w:rPr>
        <w:t xml:space="preserve"> </w:t>
      </w:r>
      <w:r w:rsidR="00CD279D" w:rsidRPr="008A5052">
        <w:rPr>
          <w:rFonts w:ascii="Times New Roman" w:hAnsi="Times New Roman"/>
          <w:sz w:val="27"/>
          <w:szCs w:val="27"/>
        </w:rPr>
        <w:t xml:space="preserve">Приложение </w:t>
      </w:r>
      <w:r w:rsidR="00F822A2">
        <w:rPr>
          <w:rFonts w:ascii="Times New Roman" w:hAnsi="Times New Roman"/>
          <w:sz w:val="27"/>
          <w:szCs w:val="27"/>
        </w:rPr>
        <w:t>№</w:t>
      </w:r>
      <w:r w:rsidR="00CD279D" w:rsidRPr="008A5052">
        <w:rPr>
          <w:rFonts w:ascii="Times New Roman" w:hAnsi="Times New Roman"/>
          <w:sz w:val="27"/>
          <w:szCs w:val="27"/>
        </w:rPr>
        <w:t xml:space="preserve">1 к муниципальной программе «Сведения о показателях (индикаторах) муниципальной программы, подпрограмм и их значениях» изложить в новой редакции, согласно приложению </w:t>
      </w:r>
      <w:r w:rsidR="00F822A2">
        <w:rPr>
          <w:rFonts w:ascii="Times New Roman" w:hAnsi="Times New Roman"/>
          <w:sz w:val="27"/>
          <w:szCs w:val="27"/>
        </w:rPr>
        <w:t>№</w:t>
      </w:r>
      <w:r w:rsidR="00CD279D" w:rsidRPr="008A5052">
        <w:rPr>
          <w:rFonts w:ascii="Times New Roman" w:hAnsi="Times New Roman"/>
          <w:sz w:val="27"/>
          <w:szCs w:val="27"/>
        </w:rPr>
        <w:t>1 к настоящему постановлению.</w:t>
      </w:r>
    </w:p>
    <w:p w:rsidR="00CD279D" w:rsidRPr="008A5052" w:rsidRDefault="00CD279D" w:rsidP="008A50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8A5052">
        <w:rPr>
          <w:rFonts w:ascii="Times New Roman" w:hAnsi="Times New Roman"/>
          <w:sz w:val="27"/>
          <w:szCs w:val="27"/>
        </w:rPr>
        <w:t xml:space="preserve">1.4. Приложение </w:t>
      </w:r>
      <w:r w:rsidR="00F822A2">
        <w:rPr>
          <w:rFonts w:ascii="Times New Roman" w:hAnsi="Times New Roman"/>
          <w:sz w:val="27"/>
          <w:szCs w:val="27"/>
        </w:rPr>
        <w:t>№</w:t>
      </w:r>
      <w:r w:rsidRPr="008A5052">
        <w:rPr>
          <w:rFonts w:ascii="Times New Roman" w:hAnsi="Times New Roman"/>
          <w:sz w:val="27"/>
          <w:szCs w:val="27"/>
        </w:rPr>
        <w:t xml:space="preserve">3 к муниципальной программе «Адресный перечень дворовых территорий многоквартирных домов, нуждающихся в благоустройстве и подлежащих благоустройству в 2018-2024 г.г. в рамках муниципальной программы» изложить в новой редакции, согласно приложению </w:t>
      </w:r>
      <w:r w:rsidR="00F822A2">
        <w:rPr>
          <w:rFonts w:ascii="Times New Roman" w:hAnsi="Times New Roman"/>
          <w:sz w:val="27"/>
          <w:szCs w:val="27"/>
        </w:rPr>
        <w:t>№</w:t>
      </w:r>
      <w:r w:rsidRPr="008A5052">
        <w:rPr>
          <w:rFonts w:ascii="Times New Roman" w:hAnsi="Times New Roman"/>
          <w:sz w:val="27"/>
          <w:szCs w:val="27"/>
        </w:rPr>
        <w:t>2 к настоящему постановлению.</w:t>
      </w:r>
    </w:p>
    <w:p w:rsidR="00CD279D" w:rsidRPr="008A5052" w:rsidRDefault="00CD279D" w:rsidP="008A50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sz w:val="27"/>
          <w:szCs w:val="27"/>
        </w:rPr>
        <w:t xml:space="preserve">1.5. Приложение </w:t>
      </w:r>
      <w:r w:rsidR="00F822A2">
        <w:rPr>
          <w:rFonts w:ascii="Times New Roman" w:hAnsi="Times New Roman"/>
          <w:sz w:val="27"/>
          <w:szCs w:val="27"/>
        </w:rPr>
        <w:t>№</w:t>
      </w:r>
      <w:r w:rsidRPr="008A5052">
        <w:rPr>
          <w:rFonts w:ascii="Times New Roman" w:hAnsi="Times New Roman"/>
          <w:sz w:val="27"/>
          <w:szCs w:val="27"/>
        </w:rPr>
        <w:t>4 к муниципальной программе «</w:t>
      </w:r>
      <w:r w:rsidRPr="008A5052">
        <w:rPr>
          <w:rFonts w:ascii="Times New Roman" w:eastAsia="Calibri" w:hAnsi="Times New Roman"/>
          <w:sz w:val="27"/>
          <w:szCs w:val="27"/>
          <w:lang w:eastAsia="en-US"/>
        </w:rPr>
        <w:t xml:space="preserve">Адресный перечень общественных территорий, нуждающихся в благоустройстве и подлежащих благоустройству в 2018-2024 г.г. </w:t>
      </w:r>
      <w:r w:rsidRPr="008A5052">
        <w:rPr>
          <w:rFonts w:ascii="Times New Roman" w:hAnsi="Times New Roman"/>
          <w:sz w:val="27"/>
          <w:szCs w:val="27"/>
        </w:rPr>
        <w:t>в рамках муниципальной программы» изложить в новой редакции, согласно приложению</w:t>
      </w:r>
      <w:r w:rsidR="00F822A2">
        <w:rPr>
          <w:rFonts w:ascii="Times New Roman" w:hAnsi="Times New Roman"/>
          <w:sz w:val="27"/>
          <w:szCs w:val="27"/>
        </w:rPr>
        <w:t xml:space="preserve"> №</w:t>
      </w:r>
      <w:r w:rsidRPr="008A5052">
        <w:rPr>
          <w:rFonts w:ascii="Times New Roman" w:hAnsi="Times New Roman"/>
          <w:sz w:val="27"/>
          <w:szCs w:val="27"/>
        </w:rPr>
        <w:t>3 к настоящему постановлению.</w:t>
      </w:r>
    </w:p>
    <w:p w:rsidR="00CD279D" w:rsidRPr="008A5052" w:rsidRDefault="00CD279D" w:rsidP="008A50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A5052">
        <w:rPr>
          <w:rFonts w:ascii="Times New Roman" w:hAnsi="Times New Roman"/>
          <w:sz w:val="27"/>
          <w:szCs w:val="27"/>
        </w:rPr>
        <w:t xml:space="preserve">1.6. Приложение </w:t>
      </w:r>
      <w:r w:rsidR="00F822A2">
        <w:rPr>
          <w:rFonts w:ascii="Times New Roman" w:hAnsi="Times New Roman"/>
          <w:sz w:val="27"/>
          <w:szCs w:val="27"/>
        </w:rPr>
        <w:t>№</w:t>
      </w:r>
      <w:r w:rsidRPr="008A5052">
        <w:rPr>
          <w:rFonts w:ascii="Times New Roman" w:hAnsi="Times New Roman"/>
          <w:sz w:val="27"/>
          <w:szCs w:val="27"/>
        </w:rPr>
        <w:t xml:space="preserve">13 к муниципальной программе «Ресурсное обеспечение реализации муниципальной программы» изложить в новой редакции, согласно приложению </w:t>
      </w:r>
      <w:r w:rsidR="00F822A2">
        <w:rPr>
          <w:rFonts w:ascii="Times New Roman" w:hAnsi="Times New Roman"/>
          <w:sz w:val="27"/>
          <w:szCs w:val="27"/>
        </w:rPr>
        <w:t>№</w:t>
      </w:r>
      <w:r w:rsidRPr="008A5052">
        <w:rPr>
          <w:rFonts w:ascii="Times New Roman" w:hAnsi="Times New Roman"/>
          <w:sz w:val="27"/>
          <w:szCs w:val="27"/>
        </w:rPr>
        <w:t>4 к настоящему постановлению.</w:t>
      </w:r>
    </w:p>
    <w:p w:rsidR="00F822A2" w:rsidRDefault="00F822A2" w:rsidP="00F822A2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F822A2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F822A2" w:rsidRPr="00F822A2" w:rsidRDefault="00F822A2" w:rsidP="00F822A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FF41E2" w:rsidRPr="00F822A2">
        <w:rPr>
          <w:rFonts w:ascii="Times New Roman" w:hAnsi="Times New Roman"/>
          <w:color w:val="000000"/>
          <w:sz w:val="27"/>
          <w:szCs w:val="27"/>
        </w:rPr>
        <w:t xml:space="preserve">Отделу </w:t>
      </w:r>
      <w:r w:rsidR="00AD271D" w:rsidRPr="00F822A2">
        <w:rPr>
          <w:rFonts w:ascii="Times New Roman" w:hAnsi="Times New Roman"/>
          <w:sz w:val="27"/>
          <w:szCs w:val="27"/>
        </w:rPr>
        <w:t xml:space="preserve">правовой и организационно-кадровой работы </w:t>
      </w:r>
      <w:r w:rsidR="00FF41E2" w:rsidRPr="00F822A2">
        <w:rPr>
          <w:rFonts w:ascii="Times New Roman" w:hAnsi="Times New Roman"/>
          <w:color w:val="000000"/>
          <w:sz w:val="27"/>
          <w:szCs w:val="27"/>
        </w:rPr>
        <w:t xml:space="preserve">администрации </w:t>
      </w:r>
      <w:proofErr w:type="spellStart"/>
      <w:r w:rsidR="00FF41E2" w:rsidRPr="00F822A2">
        <w:rPr>
          <w:rFonts w:ascii="Times New Roman" w:hAnsi="Times New Roman"/>
          <w:color w:val="000000"/>
          <w:sz w:val="27"/>
          <w:szCs w:val="27"/>
        </w:rPr>
        <w:t>Суражского</w:t>
      </w:r>
      <w:proofErr w:type="spellEnd"/>
      <w:r w:rsidR="00FF41E2" w:rsidRPr="00F822A2">
        <w:rPr>
          <w:rFonts w:ascii="Times New Roman" w:hAnsi="Times New Roman"/>
          <w:color w:val="000000"/>
          <w:sz w:val="27"/>
          <w:szCs w:val="27"/>
        </w:rPr>
        <w:t xml:space="preserve"> района (Котенок В.Г</w:t>
      </w:r>
      <w:r w:rsidRPr="00F822A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F822A2">
        <w:rPr>
          <w:rFonts w:ascii="Times New Roman" w:hAnsi="Times New Roman"/>
          <w:sz w:val="28"/>
          <w:szCs w:val="28"/>
        </w:rPr>
        <w:t xml:space="preserve">публиковать настоящее постановление  в информационно-аналитическом бюллетене «Муниципальный вестник города Суража» и разместить на официальном сайте администрации </w:t>
      </w:r>
      <w:proofErr w:type="spellStart"/>
      <w:r w:rsidRPr="00F822A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822A2">
        <w:rPr>
          <w:rFonts w:ascii="Times New Roman" w:hAnsi="Times New Roman"/>
          <w:sz w:val="28"/>
          <w:szCs w:val="28"/>
        </w:rPr>
        <w:t xml:space="preserve"> района в </w:t>
      </w:r>
      <w:r w:rsidRPr="00F822A2">
        <w:rPr>
          <w:rFonts w:ascii="Times New Roman" w:eastAsia="Calibri" w:hAnsi="Times New Roman"/>
          <w:sz w:val="28"/>
          <w:szCs w:val="28"/>
        </w:rPr>
        <w:t>информационно-телекоммуникационной сети «Интернет»</w:t>
      </w:r>
      <w:r w:rsidRPr="00F822A2">
        <w:rPr>
          <w:rFonts w:ascii="Times New Roman" w:hAnsi="Times New Roman"/>
          <w:sz w:val="28"/>
          <w:szCs w:val="28"/>
        </w:rPr>
        <w:t>.</w:t>
      </w:r>
      <w:proofErr w:type="gramEnd"/>
    </w:p>
    <w:p w:rsidR="00FF41E2" w:rsidRPr="00F822A2" w:rsidRDefault="00F822A2" w:rsidP="00F82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</w:t>
      </w:r>
      <w:proofErr w:type="gramStart"/>
      <w:r w:rsidR="00FF41E2" w:rsidRPr="00F822A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F41E2" w:rsidRPr="00F822A2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755E8B" w:rsidRDefault="00755E8B" w:rsidP="00AD27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22A2" w:rsidRDefault="00F822A2" w:rsidP="00AD27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55E8B" w:rsidRPr="0062460F" w:rsidRDefault="00755E8B" w:rsidP="00AD27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460F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755E8B" w:rsidRPr="0062460F" w:rsidRDefault="00755E8B" w:rsidP="00AD27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2460F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="002479BF">
        <w:rPr>
          <w:rFonts w:ascii="Times New Roman" w:hAnsi="Times New Roman"/>
          <w:b/>
          <w:sz w:val="28"/>
          <w:szCs w:val="28"/>
        </w:rPr>
        <w:t xml:space="preserve"> </w:t>
      </w:r>
      <w:r w:rsidRPr="0062460F">
        <w:rPr>
          <w:rFonts w:ascii="Times New Roman" w:hAnsi="Times New Roman"/>
          <w:b/>
          <w:sz w:val="28"/>
          <w:szCs w:val="28"/>
        </w:rPr>
        <w:t>района                                                                     В.П.</w:t>
      </w:r>
      <w:r w:rsidR="00DD08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60F">
        <w:rPr>
          <w:rFonts w:ascii="Times New Roman" w:hAnsi="Times New Roman"/>
          <w:b/>
          <w:sz w:val="28"/>
          <w:szCs w:val="28"/>
        </w:rPr>
        <w:t>Риваненко</w:t>
      </w:r>
      <w:proofErr w:type="spellEnd"/>
    </w:p>
    <w:p w:rsidR="00F822A2" w:rsidRDefault="00F822A2" w:rsidP="00AD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55E8B" w:rsidRPr="00B66650" w:rsidRDefault="00755E8B" w:rsidP="00AD2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Крылова И.В.</w:t>
      </w:r>
    </w:p>
    <w:p w:rsidR="00597687" w:rsidRDefault="00755E8B" w:rsidP="008A5052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/>
          <w:i/>
          <w:sz w:val="24"/>
          <w:szCs w:val="24"/>
        </w:rPr>
        <w:t>Тел.</w:t>
      </w:r>
      <w:r w:rsidRPr="00B66650">
        <w:rPr>
          <w:rFonts w:ascii="Times New Roman" w:hAnsi="Times New Roman"/>
          <w:i/>
          <w:sz w:val="24"/>
          <w:szCs w:val="24"/>
        </w:rPr>
        <w:t>2-22-69</w:t>
      </w:r>
    </w:p>
    <w:p w:rsidR="00E219C1" w:rsidRDefault="00E219C1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  <w:sectPr w:rsidR="00E219C1" w:rsidSect="00F822A2">
          <w:pgSz w:w="11906" w:h="16838"/>
          <w:pgMar w:top="1134" w:right="992" w:bottom="993" w:left="992" w:header="709" w:footer="709" w:gutter="0"/>
          <w:cols w:space="708"/>
          <w:docGrid w:linePitch="360"/>
        </w:sectPr>
      </w:pPr>
    </w:p>
    <w:p w:rsidR="00E219C1" w:rsidRDefault="00E219C1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82B4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 w:rsidR="00F822A2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</w:p>
    <w:p w:rsidR="00E219C1" w:rsidRDefault="00E219C1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постановлению </w:t>
      </w:r>
    </w:p>
    <w:p w:rsidR="00E219C1" w:rsidRDefault="00E219C1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</w:t>
      </w:r>
    </w:p>
    <w:p w:rsidR="00E219C1" w:rsidRPr="00A82B48" w:rsidRDefault="00E219C1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  12.10.2021 года №</w:t>
      </w:r>
      <w:r w:rsidR="00F822A2">
        <w:rPr>
          <w:rFonts w:ascii="Times New Roman" w:eastAsia="Calibri" w:hAnsi="Times New Roman" w:cs="Times New Roman"/>
          <w:sz w:val="26"/>
          <w:szCs w:val="26"/>
          <w:lang w:eastAsia="en-US"/>
        </w:rPr>
        <w:t>730</w:t>
      </w:r>
    </w:p>
    <w:p w:rsidR="00E219C1" w:rsidRDefault="00E219C1" w:rsidP="00E219C1">
      <w:pPr>
        <w:spacing w:after="0" w:line="240" w:lineRule="auto"/>
        <w:ind w:left="851" w:right="-142"/>
        <w:jc w:val="center"/>
        <w:textAlignment w:val="top"/>
        <w:rPr>
          <w:rFonts w:ascii="Times New Roman" w:hAnsi="Times New Roman"/>
          <w:b/>
          <w:sz w:val="26"/>
          <w:szCs w:val="26"/>
        </w:rPr>
      </w:pPr>
    </w:p>
    <w:p w:rsidR="00E219C1" w:rsidRPr="00A82B48" w:rsidRDefault="00E219C1" w:rsidP="00E219C1">
      <w:pPr>
        <w:spacing w:after="0" w:line="240" w:lineRule="auto"/>
        <w:ind w:left="851" w:right="-142"/>
        <w:jc w:val="center"/>
        <w:textAlignment w:val="top"/>
        <w:rPr>
          <w:rFonts w:ascii="Times New Roman" w:hAnsi="Times New Roman"/>
          <w:b/>
          <w:sz w:val="26"/>
          <w:szCs w:val="26"/>
        </w:rPr>
      </w:pPr>
      <w:r w:rsidRPr="00A82B48">
        <w:rPr>
          <w:rFonts w:ascii="Times New Roman" w:hAnsi="Times New Roman"/>
          <w:b/>
          <w:sz w:val="26"/>
          <w:szCs w:val="26"/>
        </w:rPr>
        <w:t>Сведения о показателях (индикаторах) муниципальной программы, подпрограмм и их значениях</w:t>
      </w:r>
    </w:p>
    <w:tbl>
      <w:tblPr>
        <w:tblW w:w="15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7065"/>
        <w:gridCol w:w="1559"/>
        <w:gridCol w:w="1042"/>
        <w:gridCol w:w="992"/>
        <w:gridCol w:w="851"/>
        <w:gridCol w:w="850"/>
        <w:gridCol w:w="851"/>
        <w:gridCol w:w="850"/>
        <w:gridCol w:w="850"/>
      </w:tblGrid>
      <w:tr w:rsidR="00E219C1" w:rsidRPr="00A82B48" w:rsidTr="005F044F">
        <w:tc>
          <w:tcPr>
            <w:tcW w:w="556" w:type="dxa"/>
            <w:vMerge w:val="restart"/>
            <w:vAlign w:val="center"/>
          </w:tcPr>
          <w:p w:rsidR="00E219C1" w:rsidRPr="00A82B48" w:rsidRDefault="00E219C1" w:rsidP="005F044F">
            <w:pPr>
              <w:spacing w:after="0" w:line="240" w:lineRule="auto"/>
              <w:ind w:left="-18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65" w:type="dxa"/>
            <w:vMerge w:val="restart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6286" w:type="dxa"/>
            <w:gridSpan w:val="7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Целевые значения показателей (индикаторов)</w:t>
            </w:r>
          </w:p>
        </w:tc>
      </w:tr>
      <w:tr w:rsidR="00E219C1" w:rsidRPr="00A82B48" w:rsidTr="005F044F">
        <w:trPr>
          <w:trHeight w:val="331"/>
        </w:trPr>
        <w:tc>
          <w:tcPr>
            <w:tcW w:w="556" w:type="dxa"/>
            <w:vMerge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65" w:type="dxa"/>
            <w:vMerge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42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992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850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851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850" w:type="dxa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2023</w:t>
            </w:r>
          </w:p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2024</w:t>
            </w:r>
          </w:p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E219C1" w:rsidRPr="00A82B48" w:rsidTr="005F044F">
        <w:trPr>
          <w:trHeight w:val="501"/>
        </w:trPr>
        <w:tc>
          <w:tcPr>
            <w:tcW w:w="15466" w:type="dxa"/>
            <w:gridSpan w:val="10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 xml:space="preserve">Цель муниципальной программы: </w:t>
            </w: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Повышение качества и комфорта городской среды на территории </w:t>
            </w:r>
            <w:proofErr w:type="spellStart"/>
            <w:r w:rsidRPr="00A82B48">
              <w:rPr>
                <w:rFonts w:ascii="Times New Roman" w:hAnsi="Times New Roman"/>
                <w:sz w:val="26"/>
                <w:szCs w:val="26"/>
              </w:rPr>
              <w:t>Суражского</w:t>
            </w:r>
            <w:proofErr w:type="spellEnd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E219C1" w:rsidRPr="00A82B48" w:rsidTr="005F044F">
        <w:trPr>
          <w:trHeight w:val="359"/>
        </w:trPr>
        <w:tc>
          <w:tcPr>
            <w:tcW w:w="15466" w:type="dxa"/>
            <w:gridSpan w:val="10"/>
          </w:tcPr>
          <w:p w:rsidR="00E219C1" w:rsidRPr="00A82B48" w:rsidRDefault="00E219C1" w:rsidP="005F044F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 xml:space="preserve">Задача муниципальной программы: </w:t>
            </w:r>
            <w:r w:rsidRPr="00A82B48">
              <w:rPr>
                <w:rFonts w:ascii="Times New Roman" w:hAnsi="Times New Roman"/>
                <w:sz w:val="26"/>
                <w:szCs w:val="26"/>
              </w:rPr>
              <w:t>Обеспечение формирования единого облика муниципального образования</w:t>
            </w:r>
          </w:p>
        </w:tc>
      </w:tr>
      <w:tr w:rsidR="00E219C1" w:rsidRPr="00A82B48" w:rsidTr="005F044F">
        <w:trPr>
          <w:trHeight w:val="784"/>
        </w:trPr>
        <w:tc>
          <w:tcPr>
            <w:tcW w:w="556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065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559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042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E219C1" w:rsidRPr="00A82B48" w:rsidTr="005F044F">
        <w:tc>
          <w:tcPr>
            <w:tcW w:w="556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065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559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042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E219C1" w:rsidRPr="00A82B48" w:rsidTr="005F044F">
        <w:trPr>
          <w:trHeight w:val="867"/>
        </w:trPr>
        <w:tc>
          <w:tcPr>
            <w:tcW w:w="556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065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Количество   дворовых территорий многоквартирных жилых домов, приведенных в нормативное состояние</w:t>
            </w:r>
          </w:p>
        </w:tc>
        <w:tc>
          <w:tcPr>
            <w:tcW w:w="1559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42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E219C1" w:rsidRPr="00A82B48" w:rsidRDefault="00176DA3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E219C1" w:rsidRPr="00A82B48" w:rsidRDefault="00176DA3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E219C1" w:rsidRPr="00A82B48" w:rsidRDefault="00176DA3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E219C1" w:rsidRPr="00A82B48" w:rsidTr="005F044F">
        <w:tc>
          <w:tcPr>
            <w:tcW w:w="556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65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Количество   общественных  территорий, приведенных в нормативное состояние</w:t>
            </w:r>
          </w:p>
        </w:tc>
        <w:tc>
          <w:tcPr>
            <w:tcW w:w="1559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42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E219C1" w:rsidRPr="00A82B48" w:rsidRDefault="003157B8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E219C1" w:rsidRPr="00A82B48" w:rsidRDefault="003157B8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219C1" w:rsidRPr="00A82B48" w:rsidTr="005F044F">
        <w:tc>
          <w:tcPr>
            <w:tcW w:w="556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65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Доля подготовленных комплектов проектно – сметной документации на выполнение благоустройства дворовых территорий многоквартирных жилых домов</w:t>
            </w:r>
          </w:p>
        </w:tc>
        <w:tc>
          <w:tcPr>
            <w:tcW w:w="1559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042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E219C1" w:rsidRPr="00A82B48" w:rsidTr="005F044F">
        <w:tc>
          <w:tcPr>
            <w:tcW w:w="556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65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Доля подготовленных комплектов проектно – сметной документации на выполнение благоустройства общественных территорий</w:t>
            </w:r>
          </w:p>
        </w:tc>
        <w:tc>
          <w:tcPr>
            <w:tcW w:w="1559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042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E219C1" w:rsidRPr="00A82B48" w:rsidTr="005F044F">
        <w:tc>
          <w:tcPr>
            <w:tcW w:w="556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65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Доля положительных заключений экспертизы о проверке достоверности сметной стоимости по благоустройству дворовых территорий многоквартирных жилых домов</w:t>
            </w:r>
          </w:p>
        </w:tc>
        <w:tc>
          <w:tcPr>
            <w:tcW w:w="1559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042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E219C1" w:rsidRPr="00A82B48" w:rsidTr="005F044F">
        <w:tc>
          <w:tcPr>
            <w:tcW w:w="556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7065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Доля положительных заключений экспертизы о проверке достоверности сметной стоимости по благоустройству общественных территорий;</w:t>
            </w:r>
          </w:p>
        </w:tc>
        <w:tc>
          <w:tcPr>
            <w:tcW w:w="1559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042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1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E219C1" w:rsidRPr="00A82B48" w:rsidRDefault="00E219C1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</w:tbl>
    <w:p w:rsidR="00E219C1" w:rsidRDefault="00E219C1" w:rsidP="00E219C1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E219C1" w:rsidRPr="00A82B48" w:rsidRDefault="00E219C1" w:rsidP="00E219C1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A82B48">
        <w:rPr>
          <w:rFonts w:ascii="Times New Roman" w:hAnsi="Times New Roman"/>
          <w:b/>
          <w:sz w:val="26"/>
          <w:szCs w:val="26"/>
        </w:rPr>
        <w:t>Методика расчета значений показателей (индикаторов)</w:t>
      </w:r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программы, определяется по формуле: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B48">
        <w:rPr>
          <w:rFonts w:ascii="Times New Roman" w:hAnsi="Times New Roman"/>
          <w:sz w:val="26"/>
          <w:szCs w:val="26"/>
        </w:rPr>
        <w:t>Дд=Дфакт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./</w:t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.*100,0%, где</w:t>
      </w:r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Дд</w:t>
      </w:r>
      <w:proofErr w:type="spellEnd"/>
      <w:r w:rsidRPr="00A82B48">
        <w:rPr>
          <w:rFonts w:ascii="Times New Roman" w:hAnsi="Times New Roman"/>
          <w:sz w:val="26"/>
          <w:szCs w:val="26"/>
        </w:rPr>
        <w:t xml:space="preserve"> – доля благоустроенных дворовых территорий от общего количества дворовых территорий, подлежащих благоустройству в рамках муниципальной </w:t>
      </w:r>
      <w:proofErr w:type="spellStart"/>
      <w:r w:rsidRPr="00A82B48">
        <w:rPr>
          <w:rFonts w:ascii="Times New Roman" w:hAnsi="Times New Roman"/>
          <w:sz w:val="26"/>
          <w:szCs w:val="26"/>
        </w:rPr>
        <w:t>программы</w:t>
      </w:r>
      <w:proofErr w:type="gramStart"/>
      <w:r w:rsidRPr="00A82B48">
        <w:rPr>
          <w:rFonts w:ascii="Times New Roman" w:hAnsi="Times New Roman"/>
          <w:sz w:val="26"/>
          <w:szCs w:val="26"/>
        </w:rPr>
        <w:t>,%</w:t>
      </w:r>
      <w:proofErr w:type="spellEnd"/>
      <w:r w:rsidRPr="00A82B48">
        <w:rPr>
          <w:rFonts w:ascii="Times New Roman" w:hAnsi="Times New Roman"/>
          <w:sz w:val="26"/>
          <w:szCs w:val="26"/>
        </w:rPr>
        <w:t>;</w:t>
      </w:r>
      <w:proofErr w:type="gramEnd"/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благоустроенных дворовых территорий в рамках муниципальной программы в отчетном году, единиц;</w:t>
      </w:r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запланированных дворовых территорий, подлежащих благоустройству в рамках муниципальной программы в отчетном году, единиц.</w:t>
      </w:r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программы, определяется по формуле: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B48">
        <w:rPr>
          <w:rFonts w:ascii="Times New Roman" w:hAnsi="Times New Roman"/>
          <w:sz w:val="26"/>
          <w:szCs w:val="26"/>
        </w:rPr>
        <w:t>Дт=Тфакт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./</w:t>
      </w:r>
      <w:proofErr w:type="spellStart"/>
      <w:r w:rsidRPr="00A82B48">
        <w:rPr>
          <w:rFonts w:ascii="Times New Roman" w:hAnsi="Times New Roman"/>
          <w:sz w:val="26"/>
          <w:szCs w:val="26"/>
        </w:rPr>
        <w:t>Тотч</w:t>
      </w:r>
      <w:proofErr w:type="spellEnd"/>
      <w:r w:rsidRPr="00A82B48">
        <w:rPr>
          <w:rFonts w:ascii="Times New Roman" w:hAnsi="Times New Roman"/>
          <w:sz w:val="26"/>
          <w:szCs w:val="26"/>
        </w:rPr>
        <w:t>.*100,0%, где</w:t>
      </w:r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  <w:t>Дт –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proofErr w:type="gramStart"/>
      <w:r w:rsidRPr="00A82B48">
        <w:rPr>
          <w:rFonts w:ascii="Times New Roman" w:hAnsi="Times New Roman"/>
          <w:sz w:val="26"/>
          <w:szCs w:val="26"/>
        </w:rPr>
        <w:t>, %;</w:t>
      </w:r>
      <w:proofErr w:type="gramEnd"/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Тфакт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благоустроенных общественных территорий в рамках муниципальной программы в отчетном году, единиц;</w:t>
      </w:r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Тотч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запланированных общественных территорий, подлежащих благоустройству в рамках муниципальной программы в отчетном году, единиц.</w:t>
      </w:r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>3. Количество   дворовых территорий многоквартирных жилых домов, приведенных в нормативное состояние</w:t>
      </w:r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Кфакт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благоустроенных дворовых территорий в рамках муниципальной программы по состоянию на отчетный год, единиц;</w:t>
      </w:r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>4.Количество   общественных  территорий, приведенных в нормативное состояние</w:t>
      </w:r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82B48">
        <w:rPr>
          <w:rFonts w:ascii="Times New Roman" w:hAnsi="Times New Roman"/>
          <w:sz w:val="26"/>
          <w:szCs w:val="26"/>
        </w:rPr>
        <w:t>Кфакт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благоустроенных общественных территорий в рамках муниципальной программы по состоянию на отчетный год</w:t>
      </w:r>
      <w:proofErr w:type="gramStart"/>
      <w:r w:rsidRPr="00A82B48">
        <w:rPr>
          <w:rFonts w:ascii="Times New Roman" w:hAnsi="Times New Roman"/>
          <w:sz w:val="26"/>
          <w:szCs w:val="26"/>
        </w:rPr>
        <w:t xml:space="preserve">,, </w:t>
      </w:r>
      <w:proofErr w:type="gramEnd"/>
      <w:r w:rsidRPr="00A82B48">
        <w:rPr>
          <w:rFonts w:ascii="Times New Roman" w:hAnsi="Times New Roman"/>
          <w:sz w:val="26"/>
          <w:szCs w:val="26"/>
        </w:rPr>
        <w:t>единиц;</w:t>
      </w:r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>5. Доля подготовленных комплектов проектно – сметной документации на выполнение благоустройства дворовых территорий многоквартирных жилых домов определяется по формуле: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B48">
        <w:rPr>
          <w:rFonts w:ascii="Times New Roman" w:hAnsi="Times New Roman"/>
          <w:sz w:val="26"/>
          <w:szCs w:val="26"/>
        </w:rPr>
        <w:t>Дкд=Дфакт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./</w:t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.*100,0%, где</w:t>
      </w:r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Дкд</w:t>
      </w:r>
      <w:proofErr w:type="spellEnd"/>
      <w:r w:rsidRPr="00A82B48">
        <w:rPr>
          <w:rFonts w:ascii="Times New Roman" w:hAnsi="Times New Roman"/>
          <w:sz w:val="26"/>
          <w:szCs w:val="26"/>
        </w:rPr>
        <w:t xml:space="preserve"> – доля комплектов проектно – сметной документации на выполнение благоустройства дворовых территорий многоквартирных жилых домов, подлежащих благоустройству в рамках муниципальной программы</w:t>
      </w:r>
      <w:proofErr w:type="gramStart"/>
      <w:r w:rsidRPr="00A82B48">
        <w:rPr>
          <w:rFonts w:ascii="Times New Roman" w:hAnsi="Times New Roman"/>
          <w:sz w:val="26"/>
          <w:szCs w:val="26"/>
        </w:rPr>
        <w:t>, %;</w:t>
      </w:r>
      <w:proofErr w:type="gramEnd"/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подготовленных комплектов проектно – сметной документации на выполнение благоустройства дворовых территорий многоквартирных жилых домов в рамках муниципальной программы в отчетном году, единиц;</w:t>
      </w:r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lastRenderedPageBreak/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запланированных комплектов проектно – сметной документации на выполнение благоустройства дворовых территорий многоквартирных жилых домов, подлежащих благоустройству в рамках муниципальной программы в отчетном году, единиц.</w:t>
      </w:r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>6.Доля подготовленных комплектов проектно – сметной документации на выполнение благоустройства общественных территорий</w:t>
      </w:r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>определяется по формуле: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B48">
        <w:rPr>
          <w:rFonts w:ascii="Times New Roman" w:hAnsi="Times New Roman"/>
          <w:sz w:val="26"/>
          <w:szCs w:val="26"/>
        </w:rPr>
        <w:t>Дкт=Дфакт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./</w:t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.*100,0%, где</w:t>
      </w:r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Дкт</w:t>
      </w:r>
      <w:proofErr w:type="spellEnd"/>
      <w:r w:rsidRPr="00A82B48">
        <w:rPr>
          <w:rFonts w:ascii="Times New Roman" w:hAnsi="Times New Roman"/>
          <w:sz w:val="26"/>
          <w:szCs w:val="26"/>
        </w:rPr>
        <w:t xml:space="preserve"> – доля комплектов проектно – сметной документации на выполнение благоустройства общественных территорий, подлежащих благоустройству в рамках муниципальной программы</w:t>
      </w:r>
      <w:proofErr w:type="gramStart"/>
      <w:r w:rsidRPr="00A82B48">
        <w:rPr>
          <w:rFonts w:ascii="Times New Roman" w:hAnsi="Times New Roman"/>
          <w:sz w:val="26"/>
          <w:szCs w:val="26"/>
        </w:rPr>
        <w:t>, %;</w:t>
      </w:r>
      <w:proofErr w:type="gramEnd"/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подготовленных комплектов проектно – сметной документации на выполнение благоустройства общественных территорий в рамках муниципальной программы в отчетном году, единиц;</w:t>
      </w:r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запланированных комплектов проектно – сметной документации на выполнение благоустройства общественных территорий, подлежащих благоустройству в рамках муниципальной программы в отчетном году, единиц.</w:t>
      </w:r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>7. Доля положительных заключений экспертизы о проверке достоверности сметной стоимости по благоустройству дворовых территорий многоквартирных жилых домов определяется по формуле: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82B48">
        <w:rPr>
          <w:rFonts w:ascii="Times New Roman" w:hAnsi="Times New Roman"/>
          <w:sz w:val="26"/>
          <w:szCs w:val="26"/>
        </w:rPr>
        <w:t>Дэд=Дфакт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./</w:t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.*100,0%, где</w:t>
      </w:r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Дэд</w:t>
      </w:r>
      <w:proofErr w:type="spellEnd"/>
      <w:r w:rsidRPr="00A82B48">
        <w:rPr>
          <w:rFonts w:ascii="Times New Roman" w:hAnsi="Times New Roman"/>
          <w:sz w:val="26"/>
          <w:szCs w:val="26"/>
        </w:rPr>
        <w:t xml:space="preserve"> – доля положительных заключений экспертизы о проверке достоверности сметной стоимости по благоустройству дворовых территорий многоквартирных жилых домов, подлежащих благоустройству в рамках муниципальной программы</w:t>
      </w:r>
      <w:proofErr w:type="gramStart"/>
      <w:r w:rsidRPr="00A82B48">
        <w:rPr>
          <w:rFonts w:ascii="Times New Roman" w:hAnsi="Times New Roman"/>
          <w:sz w:val="26"/>
          <w:szCs w:val="26"/>
        </w:rPr>
        <w:t>, %;</w:t>
      </w:r>
      <w:proofErr w:type="gramEnd"/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полученных положительных заключений экспертизы о проверке достоверности сметной стоимости по благоустройству дворовых территорий многоквартирных жилых домов в рамках муниципальной программы в отчетном году, единиц;</w:t>
      </w:r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запланированных положительных заключений экспертизы о проверке достоверности сметной стоимости по благоустройству дворовых территорий многоквартирных жилых домов, подлежащих благоустройству в рамках муниципальной программы в отчетном году, единиц.</w:t>
      </w:r>
    </w:p>
    <w:p w:rsidR="00E219C1" w:rsidRPr="004742B6" w:rsidRDefault="00E219C1" w:rsidP="00E219C1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4742B6">
        <w:rPr>
          <w:rFonts w:ascii="Times New Roman" w:hAnsi="Times New Roman"/>
          <w:sz w:val="26"/>
          <w:szCs w:val="26"/>
        </w:rPr>
        <w:t>Доля положительных заключений экспертизы о проверке достоверности сметной стоимости по благоустройству общественных территорий определяется по формуле: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742B6">
        <w:rPr>
          <w:rFonts w:ascii="Times New Roman" w:hAnsi="Times New Roman"/>
          <w:sz w:val="26"/>
          <w:szCs w:val="26"/>
        </w:rPr>
        <w:t>Дэт=Дфакт</w:t>
      </w:r>
      <w:proofErr w:type="spellEnd"/>
      <w:r w:rsidRPr="004742B6">
        <w:rPr>
          <w:rFonts w:ascii="Times New Roman" w:hAnsi="Times New Roman"/>
          <w:sz w:val="26"/>
          <w:szCs w:val="26"/>
        </w:rPr>
        <w:t>./</w:t>
      </w:r>
      <w:proofErr w:type="spellStart"/>
      <w:r w:rsidRPr="004742B6">
        <w:rPr>
          <w:rFonts w:ascii="Times New Roman" w:hAnsi="Times New Roman"/>
          <w:sz w:val="26"/>
          <w:szCs w:val="26"/>
        </w:rPr>
        <w:t>Дотч</w:t>
      </w:r>
      <w:proofErr w:type="spellEnd"/>
      <w:r w:rsidRPr="004742B6">
        <w:rPr>
          <w:rFonts w:ascii="Times New Roman" w:hAnsi="Times New Roman"/>
          <w:sz w:val="26"/>
          <w:szCs w:val="26"/>
        </w:rPr>
        <w:t>.*100,0%, где</w:t>
      </w:r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Дэт</w:t>
      </w:r>
      <w:proofErr w:type="spellEnd"/>
      <w:r w:rsidRPr="00A82B48">
        <w:rPr>
          <w:rFonts w:ascii="Times New Roman" w:hAnsi="Times New Roman"/>
          <w:sz w:val="26"/>
          <w:szCs w:val="26"/>
        </w:rPr>
        <w:t xml:space="preserve"> – доля положительных заключений экспертизы о проверке достоверности сметной стоимости по благоустройству общественных территорий, подлежащих благоустройству в рамках муниципальной программы</w:t>
      </w:r>
      <w:proofErr w:type="gramStart"/>
      <w:r w:rsidRPr="00A82B48">
        <w:rPr>
          <w:rFonts w:ascii="Times New Roman" w:hAnsi="Times New Roman"/>
          <w:sz w:val="26"/>
          <w:szCs w:val="26"/>
        </w:rPr>
        <w:t>, %;</w:t>
      </w:r>
      <w:proofErr w:type="gramEnd"/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Дфакт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полученных положительных заключений экспертизы о проверке достоверности сметной стоимости по  благоустройству общественных территорий в рамках муниципальной программы в отчетном году, единиц;</w:t>
      </w:r>
    </w:p>
    <w:p w:rsidR="00E219C1" w:rsidRPr="00A82B48" w:rsidRDefault="00E219C1" w:rsidP="00E219C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ab/>
      </w:r>
      <w:proofErr w:type="spellStart"/>
      <w:r w:rsidRPr="00A82B48">
        <w:rPr>
          <w:rFonts w:ascii="Times New Roman" w:hAnsi="Times New Roman"/>
          <w:sz w:val="26"/>
          <w:szCs w:val="26"/>
        </w:rPr>
        <w:t>Дотч</w:t>
      </w:r>
      <w:proofErr w:type="spellEnd"/>
      <w:r w:rsidRPr="00A82B48">
        <w:rPr>
          <w:rFonts w:ascii="Times New Roman" w:hAnsi="Times New Roman"/>
          <w:sz w:val="26"/>
          <w:szCs w:val="26"/>
        </w:rPr>
        <w:t>. – число запланированных положительных заключений экспертизы о проверке достоверности сметной стоимости по благоустройству общественных территорий, подлежащих благоустройству в рамках муниципальной программы в отчетном году, единиц.</w:t>
      </w:r>
    </w:p>
    <w:p w:rsidR="00E219C1" w:rsidRDefault="00E219C1" w:rsidP="00E219C1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E219C1" w:rsidRDefault="00E219C1" w:rsidP="00E219C1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E219C1" w:rsidRDefault="00E219C1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A82B4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</w:t>
      </w:r>
      <w:r w:rsidR="00F822A2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proofErr w:type="spellEnd"/>
      <w:r w:rsidRPr="00A82B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</w:p>
    <w:p w:rsidR="00E219C1" w:rsidRDefault="00E219C1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постановлению </w:t>
      </w:r>
    </w:p>
    <w:p w:rsidR="00E219C1" w:rsidRDefault="00E219C1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</w:t>
      </w:r>
    </w:p>
    <w:p w:rsidR="00E219C1" w:rsidRDefault="00E219C1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  12.10.2021 года №</w:t>
      </w:r>
      <w:r w:rsidR="00F822A2">
        <w:rPr>
          <w:rFonts w:ascii="Times New Roman" w:eastAsia="Calibri" w:hAnsi="Times New Roman" w:cs="Times New Roman"/>
          <w:sz w:val="26"/>
          <w:szCs w:val="26"/>
          <w:lang w:eastAsia="en-US"/>
        </w:rPr>
        <w:t>730</w:t>
      </w:r>
    </w:p>
    <w:p w:rsidR="0004680A" w:rsidRDefault="0004680A" w:rsidP="0004680A">
      <w:pPr>
        <w:spacing w:after="0" w:line="0" w:lineRule="atLeast"/>
        <w:ind w:right="-319"/>
        <w:jc w:val="center"/>
        <w:rPr>
          <w:rFonts w:ascii="Times New Roman" w:hAnsi="Times New Roman"/>
          <w:sz w:val="26"/>
          <w:szCs w:val="26"/>
        </w:rPr>
      </w:pPr>
    </w:p>
    <w:p w:rsidR="0004680A" w:rsidRPr="00A82B48" w:rsidRDefault="0004680A" w:rsidP="0004680A">
      <w:pPr>
        <w:spacing w:after="0" w:line="0" w:lineRule="atLeast"/>
        <w:ind w:right="-319"/>
        <w:jc w:val="center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 xml:space="preserve">Адресный перечень </w:t>
      </w:r>
    </w:p>
    <w:p w:rsidR="0004680A" w:rsidRPr="00A82B48" w:rsidRDefault="0004680A" w:rsidP="0004680A">
      <w:pPr>
        <w:spacing w:after="0" w:line="0" w:lineRule="atLeast"/>
        <w:ind w:right="-319"/>
        <w:jc w:val="center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>дворовых территорий многоквартирных домов, нуждающихся в благоустройстве и подлежащих благоустройству в 2018-2024 г.г. в рамках муниципальной программы</w:t>
      </w:r>
    </w:p>
    <w:p w:rsidR="0004680A" w:rsidRPr="00A82B48" w:rsidRDefault="0004680A" w:rsidP="0004680A">
      <w:pPr>
        <w:spacing w:after="0" w:line="11" w:lineRule="exact"/>
        <w:rPr>
          <w:rFonts w:ascii="Times New Roman" w:hAnsi="Times New Roman"/>
          <w:sz w:val="26"/>
          <w:szCs w:val="26"/>
        </w:rPr>
      </w:pPr>
    </w:p>
    <w:p w:rsidR="0004680A" w:rsidRPr="00A82B48" w:rsidRDefault="0004680A" w:rsidP="0004680A">
      <w:pPr>
        <w:spacing w:after="0" w:line="7" w:lineRule="exact"/>
        <w:rPr>
          <w:rFonts w:ascii="Times New Roman" w:hAnsi="Times New Roman"/>
          <w:sz w:val="26"/>
          <w:szCs w:val="26"/>
        </w:rPr>
      </w:pPr>
    </w:p>
    <w:tbl>
      <w:tblPr>
        <w:tblW w:w="15170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4547"/>
        <w:gridCol w:w="1508"/>
        <w:gridCol w:w="1468"/>
        <w:gridCol w:w="1560"/>
        <w:gridCol w:w="3544"/>
        <w:gridCol w:w="1843"/>
      </w:tblGrid>
      <w:tr w:rsidR="0004680A" w:rsidRPr="00A82B48" w:rsidTr="005F044F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7419B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7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7419B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9B8">
              <w:rPr>
                <w:rFonts w:ascii="Times New Roman" w:hAnsi="Times New Roman"/>
                <w:sz w:val="26"/>
                <w:szCs w:val="26"/>
              </w:rPr>
              <w:t>Адресный перечень</w:t>
            </w:r>
          </w:p>
        </w:tc>
        <w:tc>
          <w:tcPr>
            <w:tcW w:w="1508" w:type="dxa"/>
            <w:tcBorders>
              <w:top w:val="single" w:sz="4" w:space="0" w:color="auto"/>
              <w:right w:val="single" w:sz="4" w:space="0" w:color="auto"/>
            </w:tcBorders>
          </w:tcPr>
          <w:p w:rsidR="0004680A" w:rsidRPr="007419B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7419B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9B8">
              <w:rPr>
                <w:rFonts w:ascii="Times New Roman" w:hAnsi="Times New Roman"/>
                <w:sz w:val="26"/>
                <w:szCs w:val="26"/>
              </w:rPr>
              <w:t>Площадь дворовой территории, кв</w:t>
            </w:r>
            <w:proofErr w:type="gramStart"/>
            <w:r w:rsidRPr="007419B8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7419B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 w:rsidRPr="007419B8">
              <w:rPr>
                <w:rFonts w:ascii="Times New Roman" w:hAnsi="Times New Roman"/>
                <w:w w:val="99"/>
                <w:sz w:val="26"/>
                <w:szCs w:val="26"/>
              </w:rPr>
              <w:t>Доля финансового участия граждан, %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7419B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9B8">
              <w:rPr>
                <w:rFonts w:ascii="Times New Roman" w:hAnsi="Times New Roman"/>
                <w:sz w:val="26"/>
                <w:szCs w:val="26"/>
              </w:rPr>
              <w:t xml:space="preserve">Перечень </w:t>
            </w:r>
          </w:p>
          <w:p w:rsidR="0004680A" w:rsidRPr="007419B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9B8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7419B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9B8">
              <w:rPr>
                <w:rFonts w:ascii="Times New Roman" w:hAnsi="Times New Roman"/>
                <w:sz w:val="26"/>
                <w:szCs w:val="26"/>
              </w:rPr>
              <w:t>Ориентировочная стоимость</w:t>
            </w:r>
          </w:p>
        </w:tc>
      </w:tr>
      <w:tr w:rsidR="0004680A" w:rsidRPr="00A82B48" w:rsidTr="005F044F">
        <w:trPr>
          <w:trHeight w:val="276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680A" w:rsidRPr="007419B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19B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419B8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419B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47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7419B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bottom w:val="single" w:sz="4" w:space="0" w:color="auto"/>
              <w:right w:val="single" w:sz="4" w:space="0" w:color="auto"/>
            </w:tcBorders>
          </w:tcPr>
          <w:p w:rsidR="0004680A" w:rsidRPr="007419B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19B8">
              <w:rPr>
                <w:rFonts w:ascii="Times New Roman" w:hAnsi="Times New Roman"/>
                <w:sz w:val="26"/>
                <w:szCs w:val="26"/>
              </w:rPr>
              <w:t>Год реализации мероприятий*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7419B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7419B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7419B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7419B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w w:val="98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w w:val="99"/>
                <w:sz w:val="26"/>
                <w:szCs w:val="2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Пионерская, дом 27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908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82B48">
              <w:rPr>
                <w:sz w:val="26"/>
                <w:szCs w:val="26"/>
              </w:rPr>
              <w:t>Ремонт подходов к подъездам, установка урн, лавочек,  замена бордюров, ремонт дворового проезда, ограждение детской площадки, устройство парковки, установка детского игрового оборудования.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667 244,20</w:t>
            </w: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w w:val="99"/>
                <w:sz w:val="26"/>
                <w:szCs w:val="26"/>
              </w:rPr>
              <w:t>2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Ленина, дом 69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3408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48">
              <w:rPr>
                <w:rFonts w:ascii="Times New Roman" w:hAnsi="Times New Roman" w:cs="Times New Roman"/>
                <w:sz w:val="26"/>
                <w:szCs w:val="26"/>
              </w:rPr>
              <w:t>Ремонт подходов к подъездам, установка урн, лавочек,  замена бордюров, обеспечение освещения, ремонт дворового проезда,  устройство парковки, расширение проезжей части, ремонт существующих пешеходных дорожек, устройство новых пешеходных дорожек.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335 624,08</w:t>
            </w: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w w:val="99"/>
                <w:sz w:val="26"/>
                <w:szCs w:val="26"/>
              </w:rPr>
              <w:t>3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Лесная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1219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48">
              <w:rPr>
                <w:rFonts w:ascii="Times New Roman" w:hAnsi="Times New Roman" w:cs="Times New Roman"/>
                <w:sz w:val="26"/>
                <w:szCs w:val="26"/>
              </w:rPr>
              <w:t xml:space="preserve">Ремонт подходов к подъездам, установка урн, лавочек,  </w:t>
            </w:r>
            <w:r w:rsidRPr="00A82B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освещения, ремонт дворового проезда, установка бордюров, ограждение детской площадки, устройство парковки, установка детского игрового оборудования.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592 028,64</w:t>
            </w: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w w:val="99"/>
                <w:sz w:val="26"/>
                <w:szCs w:val="26"/>
              </w:rPr>
              <w:lastRenderedPageBreak/>
              <w:t>4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Лесная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1560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48">
              <w:rPr>
                <w:rFonts w:ascii="Times New Roman" w:hAnsi="Times New Roman" w:cs="Times New Roman"/>
                <w:sz w:val="26"/>
                <w:szCs w:val="26"/>
              </w:rPr>
              <w:t xml:space="preserve">Ремонт подходов к подъездам, установка урн, лавочек,  замена бордюров, обеспечение освещения, ремонт дворового проезда, </w:t>
            </w:r>
            <w:proofErr w:type="spellStart"/>
            <w:r w:rsidRPr="00A82B48">
              <w:rPr>
                <w:rFonts w:ascii="Times New Roman" w:hAnsi="Times New Roman" w:cs="Times New Roman"/>
                <w:sz w:val="26"/>
                <w:szCs w:val="26"/>
              </w:rPr>
              <w:t>кронирование</w:t>
            </w:r>
            <w:proofErr w:type="spellEnd"/>
            <w:r w:rsidRPr="00A82B48">
              <w:rPr>
                <w:rFonts w:ascii="Times New Roman" w:hAnsi="Times New Roman" w:cs="Times New Roman"/>
                <w:sz w:val="26"/>
                <w:szCs w:val="26"/>
              </w:rPr>
              <w:t xml:space="preserve"> деревьев  снос старых деревьев и кустарников, газонов,  установка бордюров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388 911,70</w:t>
            </w: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w w:val="99"/>
                <w:sz w:val="26"/>
                <w:szCs w:val="26"/>
              </w:rPr>
              <w:t>5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пер. Вокзальный, дом 15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1400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B48">
              <w:rPr>
                <w:rFonts w:ascii="Times New Roman" w:hAnsi="Times New Roman" w:cs="Times New Roman"/>
                <w:sz w:val="26"/>
                <w:szCs w:val="26"/>
              </w:rPr>
              <w:t>Ремонт подходов к подъездам, установка урн, лавочек,  замена бордюров, обеспечение освещения, ремонт дворового проезда, расширение проезжей части, ремонт существующих пешеходных дорожек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465 605,94</w:t>
            </w: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1751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скамеек, освещения, установка спортивного оборудования (турник и брусья «Акробат», качели одноместные, баскетбольный щит)</w:t>
            </w:r>
            <w:proofErr w:type="gram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560 782,07</w:t>
            </w: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12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1246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</w:t>
            </w: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замена бордюров, ремонт подходов к подъездам, установка урн, скамеек, освещения, спил 3 деревьев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478 098,43</w:t>
            </w: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756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скамеек, освещения, расширение проезжей части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325 172,40</w:t>
            </w: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224DF2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DF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720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установка </w:t>
            </w:r>
            <w:proofErr w:type="spellStart"/>
            <w:r w:rsidRPr="00A82B48">
              <w:rPr>
                <w:rFonts w:ascii="Times New Roman" w:hAnsi="Times New Roman"/>
                <w:sz w:val="26"/>
                <w:szCs w:val="26"/>
              </w:rPr>
              <w:t>коврочистки</w:t>
            </w:r>
            <w:proofErr w:type="spellEnd"/>
            <w:r w:rsidRPr="00A82B48">
              <w:rPr>
                <w:rFonts w:ascii="Times New Roman" w:hAnsi="Times New Roman"/>
                <w:sz w:val="26"/>
                <w:szCs w:val="26"/>
              </w:rPr>
              <w:t>, расширение проезжей части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204 516,00</w:t>
            </w:r>
          </w:p>
        </w:tc>
      </w:tr>
      <w:tr w:rsidR="0004680A" w:rsidRPr="00A82B48" w:rsidTr="005F044F">
        <w:trPr>
          <w:trHeight w:val="40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jc w:val="center"/>
            </w:pPr>
            <w:r w:rsidRPr="00224DF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1210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скамеек, освещения, расширение проезжей части, спил деревьев, установка качелей двухместных.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493 460,06</w:t>
            </w: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Ленина, дом 81А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6479B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1651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устройство пешеходной дорожки, спил 2 деревьев, корчевание 2 пней, установка спортивного оборудования </w:t>
            </w: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(СВС 10 </w:t>
            </w:r>
            <w:proofErr w:type="spellStart"/>
            <w:r w:rsidRPr="00A82B48">
              <w:rPr>
                <w:rFonts w:ascii="Times New Roman" w:hAnsi="Times New Roman"/>
                <w:sz w:val="26"/>
                <w:szCs w:val="26"/>
              </w:rPr>
              <w:t>Воркаут</w:t>
            </w:r>
            <w:proofErr w:type="spellEnd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, спортивный комплекс СО 4.062- Скалолаз двойной, турник и брусья «Акробат») установка стола и 2 скамеек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629 637,60</w:t>
            </w: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spellStart"/>
            <w:r w:rsidRPr="00A82B48">
              <w:rPr>
                <w:rFonts w:ascii="Times New Roman" w:hAnsi="Times New Roman"/>
                <w:sz w:val="26"/>
                <w:szCs w:val="26"/>
              </w:rPr>
              <w:t>Мглинская</w:t>
            </w:r>
            <w:proofErr w:type="spellEnd"/>
            <w:r w:rsidRPr="00A82B48">
              <w:rPr>
                <w:rFonts w:ascii="Times New Roman" w:hAnsi="Times New Roman"/>
                <w:sz w:val="26"/>
                <w:szCs w:val="26"/>
              </w:rPr>
              <w:t>, дом 21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6479B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1011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устройство пешеходной дорожки вдоль дома, спил 3 деревьев, корчевание 3 пней, установка стола и 2 скамеек, установка беседки 2м*2 м, установка детского игрового оборудования (качалка-балансир ДИО 3.07, горка ДИО 5.012, качели «Мечта», песочница МФ3.01, козырек «Ромашка» МФ3.05, качели одноместные ДИО 1.01) </w:t>
            </w:r>
            <w:proofErr w:type="gram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835 286,40</w:t>
            </w: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Ленина, дом 63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6479B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1130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Default="0004680A" w:rsidP="005F044F">
            <w:pPr>
              <w:jc w:val="center"/>
            </w:pPr>
            <w:r w:rsidRPr="002F1FBF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расширение дворового проезда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209 822,40</w:t>
            </w: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Ленина, дом 54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6479B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Default="0004680A" w:rsidP="005F044F">
            <w:pPr>
              <w:jc w:val="center"/>
            </w:pPr>
            <w:r w:rsidRPr="002F1FBF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установка детского игрового оборудования (горка ДИО </w:t>
            </w: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5.012, песочница МФ3.01,  качели одноместные ДИО 1.01)</w:t>
            </w:r>
            <w:r>
              <w:rPr>
                <w:rFonts w:ascii="Times New Roman" w:hAnsi="Times New Roman"/>
                <w:sz w:val="26"/>
                <w:szCs w:val="26"/>
              </w:rPr>
              <w:t>, установка стойки для сушки ковров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422 724,40</w:t>
            </w: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1 микрорайон, дом 10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6479B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6002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Default="0004680A" w:rsidP="005F044F">
            <w:pPr>
              <w:jc w:val="center"/>
            </w:pPr>
            <w:r w:rsidRPr="002F1FBF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>
              <w:rPr>
                <w:rFonts w:ascii="Times New Roman" w:hAnsi="Times New Roman"/>
                <w:sz w:val="26"/>
                <w:szCs w:val="26"/>
              </w:rPr>
              <w:t>устройство парковки, установка ограждения детской площадки со стороны парковки 61 п.м.</w:t>
            </w:r>
            <w:r w:rsidRPr="00A82B48">
              <w:rPr>
                <w:rFonts w:ascii="Times New Roman" w:hAnsi="Times New Roman"/>
                <w:sz w:val="26"/>
                <w:szCs w:val="26"/>
              </w:rPr>
              <w:t>, установка детского игрового оборудования (ДИ</w:t>
            </w:r>
            <w:r>
              <w:rPr>
                <w:rFonts w:ascii="Times New Roman" w:hAnsi="Times New Roman"/>
                <w:sz w:val="26"/>
                <w:szCs w:val="26"/>
              </w:rPr>
              <w:t>К Радуга 1</w:t>
            </w:r>
            <w:r w:rsidRPr="00A82B48">
              <w:rPr>
                <w:rFonts w:ascii="Times New Roman" w:hAnsi="Times New Roman"/>
                <w:sz w:val="26"/>
                <w:szCs w:val="26"/>
              </w:rPr>
              <w:t xml:space="preserve">, качели «Мечта», песочница МФ3.01, качели </w:t>
            </w:r>
            <w:r>
              <w:rPr>
                <w:rFonts w:ascii="Times New Roman" w:hAnsi="Times New Roman"/>
                <w:sz w:val="26"/>
                <w:szCs w:val="26"/>
              </w:rPr>
              <w:t>двух</w:t>
            </w:r>
            <w:r w:rsidRPr="00A82B48">
              <w:rPr>
                <w:rFonts w:ascii="Times New Roman" w:hAnsi="Times New Roman"/>
                <w:sz w:val="26"/>
                <w:szCs w:val="26"/>
              </w:rPr>
              <w:t>местные ДИО 1.0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82B4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1 792 526,40</w:t>
            </w: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64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Default="0004680A" w:rsidP="005F044F">
            <w:pPr>
              <w:jc w:val="center"/>
            </w:pPr>
            <w:r w:rsidRPr="002F1FBF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>расширение дворового проезда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Default="00263B69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440 223,60</w:t>
            </w: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пер. Вокзальный, дом 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2202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Default="0004680A" w:rsidP="005F044F">
            <w:pPr>
              <w:jc w:val="center"/>
            </w:pPr>
            <w:r w:rsidRPr="002F1FBF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>расширение дворового проезда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Default="00263B69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658 760,40</w:t>
            </w: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пер. Вокзальный, дом 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Default="0004680A" w:rsidP="005F044F">
            <w:pPr>
              <w:jc w:val="center"/>
            </w:pPr>
            <w:r w:rsidRPr="00597B74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 xml:space="preserve">парковка, устройство детской площадки (ДИО 2.01-карусель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lastRenderedPageBreak/>
              <w:t>с 6-ю сиденьями, качели «Мечта», МФ 3.021 Песочница распашная, МФ 2.05, Столик со скамейками)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Default="00263B69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570 188,40</w:t>
            </w: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пер. Вокзальный, дом 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Default="0004680A" w:rsidP="005F044F">
            <w:pPr>
              <w:jc w:val="center"/>
            </w:pPr>
            <w:r w:rsidRPr="00597B74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>арковка, водоотводные лотки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Default="00263B69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475 593,60</w:t>
            </w: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46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1105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Default="0004680A" w:rsidP="005F044F">
            <w:pPr>
              <w:jc w:val="center"/>
            </w:pPr>
            <w:r w:rsidRPr="00597B74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>устройство детской площадки (ДИК 2.171 «Угловой трап»)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Default="00263B69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758 619,60</w:t>
            </w: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Пионерская, дом 25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1287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Default="0004680A" w:rsidP="005F044F">
            <w:pPr>
              <w:jc w:val="center"/>
            </w:pPr>
            <w:r w:rsidRPr="004871C3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>расширение дворового проезда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Default="00263B69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741 958,80</w:t>
            </w: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Садовая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31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1650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Default="0004680A" w:rsidP="005F044F">
            <w:pPr>
              <w:jc w:val="center"/>
            </w:pPr>
            <w:r w:rsidRPr="004871C3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скамеек,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t>расширение дворового проезда, парковка, устройство пешеходной дорожки между домом и дет</w:t>
            </w:r>
            <w:proofErr w:type="gramStart"/>
            <w:r w:rsidRPr="004A769D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4A769D">
              <w:rPr>
                <w:rFonts w:ascii="Times New Roman" w:hAnsi="Times New Roman"/>
                <w:sz w:val="26"/>
                <w:szCs w:val="26"/>
              </w:rPr>
              <w:t xml:space="preserve">адом, устройство детской площадки и ее ограждение (качели ДИО 1.02, СК «Лиана» средний СО.242 , СК «Шведская стенка </w:t>
            </w:r>
            <w:r w:rsidRPr="004A769D">
              <w:rPr>
                <w:rFonts w:ascii="Times New Roman" w:hAnsi="Times New Roman"/>
                <w:sz w:val="26"/>
                <w:szCs w:val="26"/>
              </w:rPr>
              <w:lastRenderedPageBreak/>
              <w:t>радиусная» СО.1.25, перенести существующую горку на площадку), скамья №4 -2 шт., стойка для сушки белья, стойка для сушки ковров, ограждение металлическое Н - 0,5 м вдоль цветников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Default="00263B69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995 767,20</w:t>
            </w: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6-й Квартал, дом 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1235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1C3009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009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скамеек, парковка, парковочные карманы, устройство детской площадки и ее ограждение (Песочница распашная, МФ 2.05, ДИО 2.01-карусель с 6-ю сиденьями), скамья №4 -2 шт., стойка для сушки белья, стойка для сушки ковров, ограждение металлическое Н - 0,5 м вдоль цветников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80A" w:rsidRDefault="00263B69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1 279 882,80</w:t>
            </w: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Пионерская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27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1517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1C3009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009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 </w:t>
            </w:r>
            <w:proofErr w:type="spellStart"/>
            <w:r w:rsidRPr="001C3009">
              <w:rPr>
                <w:rFonts w:ascii="Times New Roman" w:hAnsi="Times New Roman"/>
                <w:sz w:val="26"/>
                <w:szCs w:val="26"/>
              </w:rPr>
              <w:t>фонарей</w:t>
            </w:r>
            <w:proofErr w:type="gramStart"/>
            <w:r w:rsidRPr="001C3009">
              <w:rPr>
                <w:rFonts w:ascii="Times New Roman" w:hAnsi="Times New Roman"/>
                <w:sz w:val="26"/>
                <w:szCs w:val="26"/>
              </w:rPr>
              <w:t>,п</w:t>
            </w:r>
            <w:proofErr w:type="gramEnd"/>
            <w:r w:rsidRPr="001C3009">
              <w:rPr>
                <w:rFonts w:ascii="Times New Roman" w:hAnsi="Times New Roman"/>
                <w:sz w:val="26"/>
                <w:szCs w:val="26"/>
              </w:rPr>
              <w:t>ешеходная</w:t>
            </w:r>
            <w:proofErr w:type="spellEnd"/>
            <w:r w:rsidRPr="001C3009">
              <w:rPr>
                <w:rFonts w:ascii="Times New Roman" w:hAnsi="Times New Roman"/>
                <w:sz w:val="26"/>
                <w:szCs w:val="26"/>
              </w:rPr>
              <w:t xml:space="preserve"> дорожка на ул. Красноармейскую, парковка, устройство детской площадки (качели «Мечта», ДИК «Радуга-1»)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1027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1C3009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009">
              <w:rPr>
                <w:rFonts w:ascii="Times New Roman" w:hAnsi="Times New Roman"/>
                <w:sz w:val="26"/>
                <w:szCs w:val="26"/>
              </w:rPr>
              <w:t xml:space="preserve">Ремонт дворового проезда, замена бордюров, ремонт </w:t>
            </w:r>
            <w:r w:rsidRPr="001C3009">
              <w:rPr>
                <w:rFonts w:ascii="Times New Roman" w:hAnsi="Times New Roman"/>
                <w:sz w:val="26"/>
                <w:szCs w:val="26"/>
              </w:rPr>
              <w:lastRenderedPageBreak/>
              <w:t>подходов к подъездам, установка урн, скамеек фонарей парковка, корчевание кустарника- 8 шт. устройство детской площадки (ДИО 2.01-карусель с 6-ю сиденьями, качели ДИО 1.02, горка с деревянными перилами ДИО 5.043,  песочница «Джип» МФ 3.42, Спортивный комплекс баскетбольный с шестом СО 1.01</w:t>
            </w:r>
            <w:proofErr w:type="gramStart"/>
            <w:r w:rsidRPr="001C3009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8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1063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1C3009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009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 фонарей расширение дворового проезда, спил аварийных деревьев, стойка для сушки белья, ограждение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1534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1C3009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009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 фонарей парковочные карманы (а/б и щебень), устройство детской площадки (качели ДИО 1.02, МФ 3.011 Песочница, ДИО 05.013 горка, турник с брусьями, ДИО 2.01-карусель с 6-ю сиденьями, стойка для сушки белья)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10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1197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1C3009" w:rsidRDefault="0004680A" w:rsidP="005F044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009">
              <w:rPr>
                <w:rFonts w:ascii="Times New Roman" w:hAnsi="Times New Roman" w:cs="Times New Roman"/>
                <w:sz w:val="26"/>
                <w:szCs w:val="26"/>
              </w:rPr>
              <w:t xml:space="preserve">Ремонт дворового проезда, замена бордюров, ремонт подходов к подъездам, установка урн, скамеек фонарей </w:t>
            </w:r>
            <w:r w:rsidRPr="001C30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Спил аварийных деревьев, парковочные карманы 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12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1197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1C3009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009">
              <w:rPr>
                <w:rFonts w:ascii="Times New Roman" w:hAnsi="Times New Roman"/>
                <w:sz w:val="26"/>
                <w:szCs w:val="26"/>
              </w:rPr>
              <w:t>Ремонт дворового проезда, замена бордюров, ремонт подходов к подъездам, установка урн, скамеек фонарей Спил аварийных деревьев, парковочные карманы, устройство детской площадки (качели ДИО 1.02, песочница МФ 3.011, ДИК «Радуга-1»)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Пионерская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25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1800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Вокзальная, дом 46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62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пер. Вокзальный, дом 17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1442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50А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1092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50Б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1564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Пионерская, дом 25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1050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Пионерская, дом 25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895DE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970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966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Красноармейская, дом 5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1193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Красноармейская, дом 18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1163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24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1124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33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Красноармейская, дом 2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Некрасова, дом 15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815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1571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Октябрьская, дом 9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430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23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Ворошилова, дом 15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6479B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64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140427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27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140427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39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140427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454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105б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140427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111а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140427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103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140427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74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3344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Красная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26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1-й Микрорайон, дом 9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7517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ул.1-й Микрорайон, дом 8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4251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Фабричная, дом 2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Ворошилова, дом 75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33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11а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есная, дом 15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AF1D4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2516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есная, дом 4 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AF1D4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Лесная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дом 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AF1D4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1412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Ленина, дом 57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AF1D4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1929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г. Сураж,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Спортивная</w:t>
            </w:r>
            <w:proofErr w:type="gramEnd"/>
            <w:r w:rsidRPr="00A82B48">
              <w:rPr>
                <w:rFonts w:ascii="Times New Roman" w:hAnsi="Times New Roman"/>
                <w:sz w:val="26"/>
                <w:szCs w:val="26"/>
              </w:rPr>
              <w:t>, 2А</w:t>
            </w:r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AF1D4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694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680A" w:rsidRPr="00A82B48" w:rsidTr="005F044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г. Сураж, ул. Садовая, дом 25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508" w:type="dxa"/>
            <w:tcBorders>
              <w:bottom w:val="single" w:sz="8" w:space="0" w:color="auto"/>
              <w:right w:val="single" w:sz="4" w:space="0" w:color="auto"/>
            </w:tcBorders>
          </w:tcPr>
          <w:p w:rsidR="0004680A" w:rsidRDefault="0004680A" w:rsidP="005F044F">
            <w:pPr>
              <w:spacing w:after="0" w:line="240" w:lineRule="auto"/>
              <w:jc w:val="center"/>
            </w:pPr>
            <w:r w:rsidRPr="00AF1D40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80A" w:rsidRPr="00A82B48" w:rsidRDefault="0004680A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4680A" w:rsidRPr="00A82B48" w:rsidRDefault="0004680A" w:rsidP="0004680A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A82B48">
        <w:rPr>
          <w:rFonts w:ascii="Times New Roman" w:hAnsi="Times New Roman"/>
          <w:sz w:val="26"/>
          <w:szCs w:val="26"/>
        </w:rPr>
        <w:t>*Включаются в план на год только при условии подписания дополнительного соглашения по продлению сроков заключения контрактов на выполнение работ.</w:t>
      </w:r>
    </w:p>
    <w:p w:rsidR="0004680A" w:rsidRPr="00A82B48" w:rsidRDefault="0004680A" w:rsidP="00E219C1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082697" w:rsidRDefault="00082697" w:rsidP="0008269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A82B4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</w:t>
      </w:r>
      <w:r w:rsidR="00F822A2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proofErr w:type="spellEnd"/>
      <w:r w:rsidRPr="00A82B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157B8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</w:p>
    <w:p w:rsidR="00082697" w:rsidRDefault="00082697" w:rsidP="0008269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постановлению </w:t>
      </w:r>
    </w:p>
    <w:p w:rsidR="00082697" w:rsidRDefault="00082697" w:rsidP="0008269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</w:t>
      </w:r>
    </w:p>
    <w:p w:rsidR="00082697" w:rsidRDefault="00082697" w:rsidP="00082697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  12.10.2021 года №</w:t>
      </w:r>
      <w:r w:rsidR="00F822A2">
        <w:rPr>
          <w:rFonts w:ascii="Times New Roman" w:eastAsia="Calibri" w:hAnsi="Times New Roman" w:cs="Times New Roman"/>
          <w:sz w:val="26"/>
          <w:szCs w:val="26"/>
          <w:lang w:eastAsia="en-US"/>
        </w:rPr>
        <w:t>730</w:t>
      </w:r>
    </w:p>
    <w:p w:rsidR="00597687" w:rsidRDefault="00597687" w:rsidP="00781478">
      <w:pPr>
        <w:autoSpaceDE w:val="0"/>
        <w:autoSpaceDN w:val="0"/>
        <w:adjustRightInd w:val="0"/>
        <w:spacing w:after="0" w:line="240" w:lineRule="auto"/>
        <w:ind w:right="-5529" w:firstLine="709"/>
        <w:jc w:val="right"/>
      </w:pPr>
    </w:p>
    <w:p w:rsidR="003157B8" w:rsidRPr="00A82B48" w:rsidRDefault="003157B8" w:rsidP="003157B8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82B4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Адресный перечень </w:t>
      </w:r>
    </w:p>
    <w:p w:rsidR="003157B8" w:rsidRPr="00A82B48" w:rsidRDefault="003157B8" w:rsidP="003157B8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82B4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общественных территорий, нуждающихся в благоустройстве и подлежащих благоустройству в 2018-2024 г.г. </w:t>
      </w:r>
    </w:p>
    <w:p w:rsidR="003157B8" w:rsidRPr="00A82B48" w:rsidRDefault="003157B8" w:rsidP="003157B8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A82B48">
        <w:rPr>
          <w:rFonts w:ascii="Times New Roman" w:hAnsi="Times New Roman"/>
          <w:b/>
          <w:sz w:val="26"/>
          <w:szCs w:val="26"/>
        </w:rPr>
        <w:t>в рамках муниципальной программы</w:t>
      </w:r>
    </w:p>
    <w:tbl>
      <w:tblPr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35"/>
        <w:gridCol w:w="4394"/>
        <w:gridCol w:w="1288"/>
        <w:gridCol w:w="1683"/>
        <w:gridCol w:w="2448"/>
      </w:tblGrid>
      <w:tr w:rsidR="003157B8" w:rsidRPr="00A82B48" w:rsidTr="005F044F">
        <w:trPr>
          <w:trHeight w:val="49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/</w:t>
            </w:r>
            <w:proofErr w:type="spellStart"/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Наименование общественной территории, её расположение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Перечень мероприятий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Целевой показатель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Ориентировочная стоимость, руб.</w:t>
            </w:r>
          </w:p>
        </w:tc>
      </w:tr>
      <w:tr w:rsidR="003157B8" w:rsidRPr="00A82B48" w:rsidTr="005F044F">
        <w:trPr>
          <w:trHeight w:val="3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B8" w:rsidRPr="00A82B48" w:rsidRDefault="003157B8" w:rsidP="005F044F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B8" w:rsidRPr="00A82B48" w:rsidRDefault="003157B8" w:rsidP="005F044F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B8" w:rsidRPr="00A82B48" w:rsidRDefault="003157B8" w:rsidP="005F044F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Ед</w:t>
            </w:r>
            <w:proofErr w:type="gramStart"/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.и</w:t>
            </w:r>
            <w:proofErr w:type="gramEnd"/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зм</w:t>
            </w:r>
            <w:proofErr w:type="spellEnd"/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B8" w:rsidRPr="00A82B48" w:rsidRDefault="003157B8" w:rsidP="005F044F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3157B8" w:rsidRPr="00A82B48" w:rsidTr="005F04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2233B7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233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2 287 894,75</w:t>
            </w:r>
          </w:p>
        </w:tc>
      </w:tr>
      <w:tr w:rsidR="003157B8" w:rsidRPr="00A82B48" w:rsidTr="005F044F">
        <w:trPr>
          <w:trHeight w:val="9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Улицы города протяженностью 65,8 км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Благоустройство ул. Ворошилова  </w:t>
            </w:r>
            <w:proofErr w:type="gramStart"/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</w:t>
            </w:r>
            <w:proofErr w:type="gramEnd"/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 Суража (от ул. Ленина до детской библиотеки)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2040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2 287 894,75</w:t>
            </w:r>
          </w:p>
        </w:tc>
      </w:tr>
      <w:tr w:rsidR="003157B8" w:rsidRPr="00A82B48" w:rsidTr="005F044F">
        <w:trPr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Pr="002233B7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33B7">
              <w:rPr>
                <w:rFonts w:ascii="Times New Roman" w:hAnsi="Times New Roman"/>
                <w:b/>
                <w:sz w:val="26"/>
                <w:szCs w:val="26"/>
              </w:rPr>
              <w:t xml:space="preserve">2019 год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2233B7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2233B7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2233B7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2233B7" w:rsidRDefault="003157B8" w:rsidP="005F04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33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5 975 087,57</w:t>
            </w:r>
          </w:p>
        </w:tc>
      </w:tr>
      <w:tr w:rsidR="003157B8" w:rsidRPr="00A82B48" w:rsidTr="005F044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Площадь у дома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2233B7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233B7">
              <w:rPr>
                <w:rFonts w:ascii="Times New Roman" w:hAnsi="Times New Roman" w:cs="Times New Roman"/>
                <w:sz w:val="26"/>
                <w:szCs w:val="26"/>
              </w:rPr>
              <w:t>Площадь у дома культуры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1664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150 919,20</w:t>
            </w:r>
          </w:p>
        </w:tc>
      </w:tr>
      <w:tr w:rsidR="003157B8" w:rsidRPr="00A82B48" w:rsidTr="005F044F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2233B7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233B7">
              <w:rPr>
                <w:rFonts w:ascii="Times New Roman" w:hAnsi="Times New Roman" w:cs="Times New Roman"/>
                <w:sz w:val="26"/>
                <w:szCs w:val="26"/>
              </w:rPr>
              <w:t xml:space="preserve">Ремонт покрытия из тротуарной плитки прилегающей территории к площади у дома культуры по ул. Ленина в </w:t>
            </w:r>
            <w:proofErr w:type="gramStart"/>
            <w:r w:rsidRPr="002233B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233B7">
              <w:rPr>
                <w:rFonts w:ascii="Times New Roman" w:hAnsi="Times New Roman" w:cs="Times New Roman"/>
                <w:sz w:val="26"/>
                <w:szCs w:val="26"/>
              </w:rPr>
              <w:t>. Сураж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233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437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2233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147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2233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74</w:t>
            </w:r>
          </w:p>
        </w:tc>
      </w:tr>
      <w:tr w:rsidR="003157B8" w:rsidRPr="00A82B48" w:rsidTr="005F044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Площадь у входа в городской парк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2233B7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233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Благоустройство площади со стороны ул. Ленина и городского центра культуры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1464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180 427,80</w:t>
            </w:r>
          </w:p>
        </w:tc>
      </w:tr>
      <w:tr w:rsidR="003157B8" w:rsidRPr="00A82B48" w:rsidTr="005F044F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2233B7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233B7">
              <w:rPr>
                <w:rFonts w:ascii="Times New Roman" w:hAnsi="Times New Roman" w:cs="Times New Roman"/>
                <w:sz w:val="26"/>
                <w:szCs w:val="26"/>
              </w:rPr>
              <w:t xml:space="preserve">Ремонт покрытия из тротуарной плитки прилегающей территории к площади со стороны ул. Ленина и городского центра культуры в </w:t>
            </w:r>
            <w:proofErr w:type="gramStart"/>
            <w:r w:rsidRPr="002233B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233B7">
              <w:rPr>
                <w:rFonts w:ascii="Times New Roman" w:hAnsi="Times New Roman" w:cs="Times New Roman"/>
                <w:sz w:val="26"/>
                <w:szCs w:val="26"/>
              </w:rPr>
              <w:t>. Сураж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233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695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2233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401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2233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76</w:t>
            </w:r>
          </w:p>
        </w:tc>
      </w:tr>
      <w:tr w:rsidR="003157B8" w:rsidRPr="00A82B48" w:rsidTr="005F044F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Площадь  воинского кладбища «300 советских воинов»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B94C5A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94C5A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  <w:r w:rsidRPr="00B94C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общественной территории: "Воинское кладбище 300 советских воинов, погибших в </w:t>
            </w:r>
            <w:r w:rsidRPr="00B94C5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1943 г. в боях с немецко-фашистскими захватчиками при освобождении города"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14700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94C5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94C5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511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94C5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B94C5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07</w:t>
            </w:r>
          </w:p>
        </w:tc>
      </w:tr>
      <w:tr w:rsidR="003157B8" w:rsidRPr="00A82B48" w:rsidTr="005F044F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B94C5A" w:rsidRDefault="003157B8" w:rsidP="005F04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B94C5A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57B8" w:rsidRPr="00A82B48" w:rsidTr="005F044F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Аллея героев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B94C5A" w:rsidRDefault="003157B8" w:rsidP="005F04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Аллеи Героев 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Суражском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поселении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2651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B94C5A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57B8" w:rsidRPr="00A82B48" w:rsidTr="005F044F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Сквер в честь памяти о воинах-десантниках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B94C5A" w:rsidRDefault="003157B8" w:rsidP="005F04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и благоустройство территории Сквера в честь памяти о воинах-десантниках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Сураж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1363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B94C5A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57B8" w:rsidRPr="00A82B48" w:rsidTr="005F044F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Default="003157B8" w:rsidP="005F04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Default="003157B8" w:rsidP="005F044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B94C5A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57B8" w:rsidRPr="00A82B48" w:rsidTr="005F044F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у дома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Default="003157B8" w:rsidP="005F04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зоны отдыха по ул. Ленина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Сураж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1664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B94C5A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57B8" w:rsidRPr="00A82B48" w:rsidTr="005F044F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B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Городской парк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6D2CC9" w:rsidRDefault="003157B8" w:rsidP="005F04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C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Благоустройство парка культуры и отдыха в </w:t>
            </w:r>
            <w:proofErr w:type="gramStart"/>
            <w:r w:rsidRPr="006D2C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6D2C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Сураж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3500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B94C5A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57B8" w:rsidRPr="00A82B48" w:rsidTr="005F044F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57B8" w:rsidRPr="00A82B48" w:rsidTr="005F044F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Центральный городской пляж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12350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57B8" w:rsidRPr="00A82B48" w:rsidTr="005F044F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Набережная  на ГТС  по ул. Фабричная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11050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57B8" w:rsidRPr="00A82B48" w:rsidTr="005F044F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Набережная к ГТС по ул. Набережная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15540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57B8" w:rsidRPr="00A82B48" w:rsidTr="005F044F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 xml:space="preserve">Сквер на ул. </w:t>
            </w:r>
            <w:proofErr w:type="gramStart"/>
            <w:r w:rsidRPr="00A82B48">
              <w:rPr>
                <w:rFonts w:ascii="Times New Roman" w:hAnsi="Times New Roman"/>
                <w:sz w:val="26"/>
                <w:szCs w:val="26"/>
              </w:rPr>
              <w:t>Транспортная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57B8" w:rsidRPr="00A82B48" w:rsidTr="005F044F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2B48">
              <w:rPr>
                <w:rFonts w:ascii="Times New Roman" w:hAnsi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57B8" w:rsidRPr="00A82B48" w:rsidTr="005F044F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Центральная площадь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57B8" w:rsidRPr="00A82B48" w:rsidTr="005F044F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Территория возле памятника Артиллеристам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57B8" w:rsidRPr="00A82B48" w:rsidTr="005F044F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Территория сквера «Партизан и подпольщиков»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1385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57B8" w:rsidRPr="00A82B48" w:rsidTr="005F044F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Территория сквера «Пограничников»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727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57B8" w:rsidRPr="00A82B48" w:rsidTr="005F044F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hAnsi="Times New Roman"/>
                <w:sz w:val="26"/>
                <w:szCs w:val="26"/>
              </w:rPr>
              <w:t>Стадион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2B48">
              <w:rPr>
                <w:rFonts w:ascii="Times New Roman" w:eastAsia="Calibri" w:hAnsi="Times New Roman"/>
                <w:sz w:val="26"/>
                <w:szCs w:val="26"/>
              </w:rPr>
              <w:t>Кв</w:t>
            </w:r>
            <w:proofErr w:type="gramStart"/>
            <w:r w:rsidRPr="00A82B48">
              <w:rPr>
                <w:rFonts w:ascii="Times New Roman" w:eastAsia="Calibri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82B4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12953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8" w:rsidRPr="00A82B48" w:rsidRDefault="003157B8" w:rsidP="005F04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157B8" w:rsidRDefault="003157B8" w:rsidP="003157B8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82B4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 w:rsidR="00F822A2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</w:p>
    <w:p w:rsidR="003157B8" w:rsidRDefault="003157B8" w:rsidP="003157B8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постановлению </w:t>
      </w:r>
    </w:p>
    <w:p w:rsidR="003157B8" w:rsidRDefault="003157B8" w:rsidP="003157B8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</w:t>
      </w:r>
    </w:p>
    <w:p w:rsidR="003157B8" w:rsidRDefault="003157B8" w:rsidP="003157B8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   12.10.2021 года №</w:t>
      </w:r>
      <w:r w:rsidR="00F822A2">
        <w:rPr>
          <w:rFonts w:ascii="Times New Roman" w:eastAsia="Calibri" w:hAnsi="Times New Roman" w:cs="Times New Roman"/>
          <w:sz w:val="26"/>
          <w:szCs w:val="26"/>
          <w:lang w:eastAsia="en-US"/>
        </w:rPr>
        <w:t>730</w:t>
      </w:r>
    </w:p>
    <w:p w:rsidR="00F470B9" w:rsidRDefault="00F470B9" w:rsidP="00F47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B48">
        <w:rPr>
          <w:rFonts w:ascii="Times New Roman" w:hAnsi="Times New Roman"/>
          <w:b/>
          <w:sz w:val="24"/>
          <w:szCs w:val="24"/>
        </w:rPr>
        <w:t>Ресурсное обеспечение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2B48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</w:t>
      </w:r>
    </w:p>
    <w:tbl>
      <w:tblPr>
        <w:tblpPr w:leftFromText="180" w:rightFromText="180" w:vertAnchor="text" w:horzAnchor="margin" w:tblpXSpec="center" w:tblpY="162"/>
        <w:tblW w:w="16268" w:type="dxa"/>
        <w:tblLayout w:type="fixed"/>
        <w:tblLook w:val="04A0"/>
      </w:tblPr>
      <w:tblGrid>
        <w:gridCol w:w="585"/>
        <w:gridCol w:w="1985"/>
        <w:gridCol w:w="1791"/>
        <w:gridCol w:w="1505"/>
        <w:gridCol w:w="622"/>
        <w:gridCol w:w="716"/>
        <w:gridCol w:w="709"/>
        <w:gridCol w:w="708"/>
        <w:gridCol w:w="709"/>
        <w:gridCol w:w="709"/>
        <w:gridCol w:w="701"/>
        <w:gridCol w:w="708"/>
        <w:gridCol w:w="843"/>
        <w:gridCol w:w="886"/>
        <w:gridCol w:w="773"/>
        <w:gridCol w:w="709"/>
        <w:gridCol w:w="1609"/>
      </w:tblGrid>
      <w:tr w:rsidR="00F470B9" w:rsidRPr="009471DE" w:rsidTr="00F470B9">
        <w:trPr>
          <w:trHeight w:val="411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Подпрограмма, направление расходов, основное мероприятие, мероприятие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5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Связь основного мероприятия и показателей (порядковые номера показателей)</w:t>
            </w:r>
          </w:p>
        </w:tc>
      </w:tr>
      <w:tr w:rsidR="00F470B9" w:rsidRPr="009471DE" w:rsidTr="00F470B9">
        <w:trPr>
          <w:cantSplit/>
          <w:trHeight w:val="838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70B9" w:rsidRPr="009471DE" w:rsidTr="00F470B9">
        <w:trPr>
          <w:cantSplit/>
          <w:trHeight w:val="1261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Брянской области на 2018 - 2022 годы»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района/ управляющие компании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31164352,84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4470304,85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5915336,68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5818696,56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5260011,51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4665641,89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5034361,35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04011R5550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70B9" w:rsidRPr="009471DE" w:rsidTr="00F470B9">
        <w:trPr>
          <w:trHeight w:val="1282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1632134,97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235279,2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59750,89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58774,71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568303,75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47127,70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50852,13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612046,59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04011L5550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70B9" w:rsidRPr="009471DE" w:rsidTr="00F470B9">
        <w:trPr>
          <w:trHeight w:val="113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245959,29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31 725,26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94554,89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119679,14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401181890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70B9" w:rsidRPr="009471DE" w:rsidTr="00F470B9">
        <w:trPr>
          <w:trHeight w:val="138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33042447,10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4 737 309,31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5 975 087,57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5 972 026,16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5 947 994,40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4712769,59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5085213,48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612 046,59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70B9" w:rsidRPr="009471DE" w:rsidTr="00F470B9">
        <w:trPr>
          <w:cantSplit/>
          <w:trHeight w:val="1289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формирования единого облика муниципального образования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31164352,84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4470304,85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5915336,68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5818696,56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5260011,51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4665641,89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5034361,35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04011R5550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1-2</w:t>
            </w:r>
          </w:p>
        </w:tc>
      </w:tr>
      <w:tr w:rsidR="00F470B9" w:rsidRPr="009471DE" w:rsidTr="00F470B9">
        <w:trPr>
          <w:trHeight w:val="129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1632134,97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235279,2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59750,89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58774,71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568303,75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47127,70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50852,13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612046,59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04011L5550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70B9" w:rsidRPr="009471DE" w:rsidTr="00F470B9">
        <w:trPr>
          <w:trHeight w:val="115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245959,29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31 725,26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94554,89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119679,14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401181890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70B9" w:rsidRPr="009471DE" w:rsidTr="00F470B9">
        <w:trPr>
          <w:trHeight w:val="135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33042447,10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4 737 309,31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5 975 087,57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5 972 026,16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5 947 994,40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4712769,59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5085213,48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612 046,59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70B9" w:rsidRPr="009471DE" w:rsidTr="00F470B9">
        <w:trPr>
          <w:cantSplit/>
          <w:trHeight w:val="1171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дворовых и общественных территорий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31164352,84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4470304,85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5915336,68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5818696,56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5260011,51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4665641,89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5034361,35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04011R5550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470B9" w:rsidRPr="009471DE" w:rsidTr="00F470B9">
        <w:trPr>
          <w:trHeight w:val="127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</w:t>
            </w:r>
            <w:proofErr w:type="spellStart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1632134,97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235279,2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59750,89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58774,71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568303,75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47127,70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50852,13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612046,59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04011L5550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70B9" w:rsidRPr="009471DE" w:rsidTr="00F470B9">
        <w:trPr>
          <w:trHeight w:val="1122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245959,29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31 725,26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94554,89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119679,14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401181890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70B9" w:rsidRPr="009471DE" w:rsidTr="00F470B9">
        <w:trPr>
          <w:trHeight w:val="1394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33042447,10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4 737 309,31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5 975 087,57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5 972 026,16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5 947 994,40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4712769,59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5085213,48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612 046,59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1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B9" w:rsidRPr="009471DE" w:rsidRDefault="00F470B9" w:rsidP="005F0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470B9" w:rsidRPr="00A82B48" w:rsidRDefault="00F470B9" w:rsidP="00F47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0B9" w:rsidRPr="00A82B48" w:rsidRDefault="00F470B9" w:rsidP="00F470B9">
      <w:pPr>
        <w:pStyle w:val="ConsPlusNormal"/>
        <w:ind w:firstLine="709"/>
        <w:jc w:val="both"/>
      </w:pPr>
      <w:r w:rsidRPr="00A82B48">
        <w:rPr>
          <w:rFonts w:ascii="Times New Roman" w:hAnsi="Times New Roman"/>
          <w:sz w:val="26"/>
          <w:szCs w:val="26"/>
        </w:rPr>
        <w:t>* определяется после завершения процедур по отбору дворовых территорий, подлежащих благоустройству на текущий год.</w:t>
      </w:r>
    </w:p>
    <w:p w:rsidR="00597687" w:rsidRDefault="00597687" w:rsidP="00477B3D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sectPr w:rsidR="00597687" w:rsidSect="00E219C1">
      <w:pgSz w:w="16838" w:h="11906" w:orient="landscape"/>
      <w:pgMar w:top="992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776"/>
    <w:multiLevelType w:val="hybridMultilevel"/>
    <w:tmpl w:val="618A72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7765D4"/>
    <w:multiLevelType w:val="hybridMultilevel"/>
    <w:tmpl w:val="898C4E5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102E680F"/>
    <w:multiLevelType w:val="hybridMultilevel"/>
    <w:tmpl w:val="C4F0CE22"/>
    <w:lvl w:ilvl="0" w:tplc="4A72863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EC4B86"/>
    <w:multiLevelType w:val="hybridMultilevel"/>
    <w:tmpl w:val="1E4E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2318"/>
    <w:multiLevelType w:val="hybridMultilevel"/>
    <w:tmpl w:val="D8528202"/>
    <w:lvl w:ilvl="0" w:tplc="4A72863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8F6E73"/>
    <w:multiLevelType w:val="hybridMultilevel"/>
    <w:tmpl w:val="5B427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367E89"/>
    <w:multiLevelType w:val="hybridMultilevel"/>
    <w:tmpl w:val="6F48C0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8A7A3B"/>
    <w:multiLevelType w:val="hybridMultilevel"/>
    <w:tmpl w:val="7864EF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5744C2"/>
    <w:multiLevelType w:val="hybridMultilevel"/>
    <w:tmpl w:val="0A9EA1D8"/>
    <w:lvl w:ilvl="0" w:tplc="940AB2F8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B24E8"/>
    <w:multiLevelType w:val="hybridMultilevel"/>
    <w:tmpl w:val="290C2562"/>
    <w:lvl w:ilvl="0" w:tplc="76143BB6">
      <w:numFmt w:val="bullet"/>
      <w:lvlText w:val=""/>
      <w:lvlJc w:val="left"/>
      <w:pPr>
        <w:ind w:left="121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275767A5"/>
    <w:multiLevelType w:val="hybridMultilevel"/>
    <w:tmpl w:val="C5F6E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074ABA"/>
    <w:multiLevelType w:val="multilevel"/>
    <w:tmpl w:val="A5CC2B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2843443F"/>
    <w:multiLevelType w:val="multilevel"/>
    <w:tmpl w:val="89FE4426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Calibri" w:hint="default"/>
      </w:rPr>
    </w:lvl>
  </w:abstractNum>
  <w:abstractNum w:abstractNumId="13">
    <w:nsid w:val="32A341EA"/>
    <w:multiLevelType w:val="hybridMultilevel"/>
    <w:tmpl w:val="C87E109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32F05262"/>
    <w:multiLevelType w:val="hybridMultilevel"/>
    <w:tmpl w:val="755E059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384F6D8D"/>
    <w:multiLevelType w:val="hybridMultilevel"/>
    <w:tmpl w:val="EC90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F50E5"/>
    <w:multiLevelType w:val="hybridMultilevel"/>
    <w:tmpl w:val="46BE60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E743795"/>
    <w:multiLevelType w:val="multilevel"/>
    <w:tmpl w:val="23E2EA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18">
    <w:nsid w:val="4324041B"/>
    <w:multiLevelType w:val="multilevel"/>
    <w:tmpl w:val="65BC33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color w:val="auto"/>
      </w:rPr>
    </w:lvl>
  </w:abstractNum>
  <w:abstractNum w:abstractNumId="19">
    <w:nsid w:val="44B940F9"/>
    <w:multiLevelType w:val="multilevel"/>
    <w:tmpl w:val="F3AC8FAA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Calibri" w:hint="default"/>
      </w:rPr>
    </w:lvl>
  </w:abstractNum>
  <w:abstractNum w:abstractNumId="20">
    <w:nsid w:val="483E3538"/>
    <w:multiLevelType w:val="multilevel"/>
    <w:tmpl w:val="A5CC2B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1">
    <w:nsid w:val="4E9B5D67"/>
    <w:multiLevelType w:val="hybridMultilevel"/>
    <w:tmpl w:val="0CAEABB0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426C3"/>
    <w:multiLevelType w:val="hybridMultilevel"/>
    <w:tmpl w:val="79EA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B5CA4"/>
    <w:multiLevelType w:val="multilevel"/>
    <w:tmpl w:val="23E2EA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  <w:color w:val="auto"/>
      </w:rPr>
    </w:lvl>
  </w:abstractNum>
  <w:abstractNum w:abstractNumId="24">
    <w:nsid w:val="55ED2B4F"/>
    <w:multiLevelType w:val="multilevel"/>
    <w:tmpl w:val="BD7012A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5">
    <w:nsid w:val="5BF17C64"/>
    <w:multiLevelType w:val="hybridMultilevel"/>
    <w:tmpl w:val="037A976C"/>
    <w:lvl w:ilvl="0" w:tplc="A0D8F2AA">
      <w:numFmt w:val="bullet"/>
      <w:lvlText w:val=""/>
      <w:lvlJc w:val="left"/>
      <w:pPr>
        <w:ind w:left="121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64D76341"/>
    <w:multiLevelType w:val="hybridMultilevel"/>
    <w:tmpl w:val="F0D2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B6D52"/>
    <w:multiLevelType w:val="hybridMultilevel"/>
    <w:tmpl w:val="4972002A"/>
    <w:lvl w:ilvl="0" w:tplc="68505D04">
      <w:start w:val="1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23271"/>
    <w:multiLevelType w:val="multilevel"/>
    <w:tmpl w:val="89FE4426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Calibri" w:hint="default"/>
      </w:rPr>
    </w:lvl>
  </w:abstractNum>
  <w:abstractNum w:abstractNumId="29">
    <w:nsid w:val="707E58E7"/>
    <w:multiLevelType w:val="hybridMultilevel"/>
    <w:tmpl w:val="EBFCA370"/>
    <w:lvl w:ilvl="0" w:tplc="940AB2F8">
      <w:start w:val="1"/>
      <w:numFmt w:val="decimal"/>
      <w:lvlText w:val="%1.3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D4F00"/>
    <w:multiLevelType w:val="hybridMultilevel"/>
    <w:tmpl w:val="9EB653D4"/>
    <w:lvl w:ilvl="0" w:tplc="053E7C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B1057"/>
    <w:multiLevelType w:val="hybridMultilevel"/>
    <w:tmpl w:val="65E20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9"/>
  </w:num>
  <w:num w:numId="5">
    <w:abstractNumId w:val="25"/>
  </w:num>
  <w:num w:numId="6">
    <w:abstractNumId w:val="30"/>
  </w:num>
  <w:num w:numId="7">
    <w:abstractNumId w:val="14"/>
  </w:num>
  <w:num w:numId="8">
    <w:abstractNumId w:val="3"/>
  </w:num>
  <w:num w:numId="9">
    <w:abstractNumId w:val="17"/>
  </w:num>
  <w:num w:numId="10">
    <w:abstractNumId w:val="4"/>
  </w:num>
  <w:num w:numId="11">
    <w:abstractNumId w:val="2"/>
  </w:num>
  <w:num w:numId="12">
    <w:abstractNumId w:val="24"/>
  </w:num>
  <w:num w:numId="13">
    <w:abstractNumId w:val="13"/>
  </w:num>
  <w:num w:numId="14">
    <w:abstractNumId w:val="0"/>
  </w:num>
  <w:num w:numId="15">
    <w:abstractNumId w:val="16"/>
  </w:num>
  <w:num w:numId="16">
    <w:abstractNumId w:val="5"/>
  </w:num>
  <w:num w:numId="17">
    <w:abstractNumId w:val="7"/>
  </w:num>
  <w:num w:numId="18">
    <w:abstractNumId w:val="26"/>
  </w:num>
  <w:num w:numId="19">
    <w:abstractNumId w:val="22"/>
  </w:num>
  <w:num w:numId="20">
    <w:abstractNumId w:val="20"/>
  </w:num>
  <w:num w:numId="21">
    <w:abstractNumId w:val="6"/>
  </w:num>
  <w:num w:numId="22">
    <w:abstractNumId w:val="10"/>
  </w:num>
  <w:num w:numId="23">
    <w:abstractNumId w:val="15"/>
  </w:num>
  <w:num w:numId="24">
    <w:abstractNumId w:val="31"/>
  </w:num>
  <w:num w:numId="25">
    <w:abstractNumId w:val="11"/>
  </w:num>
  <w:num w:numId="26">
    <w:abstractNumId w:val="19"/>
  </w:num>
  <w:num w:numId="27">
    <w:abstractNumId w:val="12"/>
  </w:num>
  <w:num w:numId="28">
    <w:abstractNumId w:val="8"/>
  </w:num>
  <w:num w:numId="29">
    <w:abstractNumId w:val="27"/>
  </w:num>
  <w:num w:numId="30">
    <w:abstractNumId w:val="29"/>
  </w:num>
  <w:num w:numId="31">
    <w:abstractNumId w:val="1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E8B"/>
    <w:rsid w:val="0004680A"/>
    <w:rsid w:val="00055E61"/>
    <w:rsid w:val="00082697"/>
    <w:rsid w:val="00097BF4"/>
    <w:rsid w:val="000B738E"/>
    <w:rsid w:val="000C79CE"/>
    <w:rsid w:val="00130EA9"/>
    <w:rsid w:val="00132444"/>
    <w:rsid w:val="00167D29"/>
    <w:rsid w:val="001707A0"/>
    <w:rsid w:val="00175430"/>
    <w:rsid w:val="00176DA3"/>
    <w:rsid w:val="00184996"/>
    <w:rsid w:val="0018562E"/>
    <w:rsid w:val="001E28A8"/>
    <w:rsid w:val="00227352"/>
    <w:rsid w:val="002479BF"/>
    <w:rsid w:val="00247A9D"/>
    <w:rsid w:val="00263B69"/>
    <w:rsid w:val="0027641E"/>
    <w:rsid w:val="00276B38"/>
    <w:rsid w:val="002C2107"/>
    <w:rsid w:val="002D0718"/>
    <w:rsid w:val="002D5150"/>
    <w:rsid w:val="002E4A4E"/>
    <w:rsid w:val="00307ED6"/>
    <w:rsid w:val="0031107D"/>
    <w:rsid w:val="0031320E"/>
    <w:rsid w:val="003157B8"/>
    <w:rsid w:val="00317494"/>
    <w:rsid w:val="0037513C"/>
    <w:rsid w:val="00381FB6"/>
    <w:rsid w:val="003B3A15"/>
    <w:rsid w:val="003C5350"/>
    <w:rsid w:val="003E6A54"/>
    <w:rsid w:val="00442C08"/>
    <w:rsid w:val="00453FBE"/>
    <w:rsid w:val="0045503A"/>
    <w:rsid w:val="0047176F"/>
    <w:rsid w:val="004742B6"/>
    <w:rsid w:val="00477B3D"/>
    <w:rsid w:val="00483D3F"/>
    <w:rsid w:val="00490B08"/>
    <w:rsid w:val="004A3B32"/>
    <w:rsid w:val="004C4679"/>
    <w:rsid w:val="004E079D"/>
    <w:rsid w:val="004F2BE8"/>
    <w:rsid w:val="005009E0"/>
    <w:rsid w:val="00513AEB"/>
    <w:rsid w:val="00523B69"/>
    <w:rsid w:val="00533A5C"/>
    <w:rsid w:val="00541C4A"/>
    <w:rsid w:val="005441BB"/>
    <w:rsid w:val="00560208"/>
    <w:rsid w:val="005728F3"/>
    <w:rsid w:val="0057345B"/>
    <w:rsid w:val="00575E61"/>
    <w:rsid w:val="00577806"/>
    <w:rsid w:val="00597687"/>
    <w:rsid w:val="005B3B5F"/>
    <w:rsid w:val="005D03E2"/>
    <w:rsid w:val="00607075"/>
    <w:rsid w:val="00613372"/>
    <w:rsid w:val="00623CB6"/>
    <w:rsid w:val="00680348"/>
    <w:rsid w:val="006840C8"/>
    <w:rsid w:val="0069003F"/>
    <w:rsid w:val="00693834"/>
    <w:rsid w:val="00696497"/>
    <w:rsid w:val="006A4CEA"/>
    <w:rsid w:val="006D2880"/>
    <w:rsid w:val="006D5766"/>
    <w:rsid w:val="006D7841"/>
    <w:rsid w:val="006E631A"/>
    <w:rsid w:val="007468AE"/>
    <w:rsid w:val="00755E8B"/>
    <w:rsid w:val="00761C61"/>
    <w:rsid w:val="00767C36"/>
    <w:rsid w:val="00781478"/>
    <w:rsid w:val="007A1BC0"/>
    <w:rsid w:val="007A79C4"/>
    <w:rsid w:val="007B1BA7"/>
    <w:rsid w:val="007B744B"/>
    <w:rsid w:val="007C3982"/>
    <w:rsid w:val="007D18DC"/>
    <w:rsid w:val="007F78D3"/>
    <w:rsid w:val="008028B4"/>
    <w:rsid w:val="00816C58"/>
    <w:rsid w:val="008851AF"/>
    <w:rsid w:val="008930F4"/>
    <w:rsid w:val="008A3E3F"/>
    <w:rsid w:val="008A5052"/>
    <w:rsid w:val="008B2ED4"/>
    <w:rsid w:val="008B7A9A"/>
    <w:rsid w:val="008D6470"/>
    <w:rsid w:val="008E4389"/>
    <w:rsid w:val="00904937"/>
    <w:rsid w:val="00914F55"/>
    <w:rsid w:val="0091650A"/>
    <w:rsid w:val="00917FF7"/>
    <w:rsid w:val="009419A6"/>
    <w:rsid w:val="009831E1"/>
    <w:rsid w:val="009B0E62"/>
    <w:rsid w:val="009D0126"/>
    <w:rsid w:val="00A01808"/>
    <w:rsid w:val="00A24ACC"/>
    <w:rsid w:val="00A31831"/>
    <w:rsid w:val="00A5247E"/>
    <w:rsid w:val="00A70140"/>
    <w:rsid w:val="00A756E2"/>
    <w:rsid w:val="00A77446"/>
    <w:rsid w:val="00A952EA"/>
    <w:rsid w:val="00AA4009"/>
    <w:rsid w:val="00AD271D"/>
    <w:rsid w:val="00AF405D"/>
    <w:rsid w:val="00B0658C"/>
    <w:rsid w:val="00B95D15"/>
    <w:rsid w:val="00BA2BB4"/>
    <w:rsid w:val="00BE7489"/>
    <w:rsid w:val="00C2552B"/>
    <w:rsid w:val="00C42FA7"/>
    <w:rsid w:val="00C602BA"/>
    <w:rsid w:val="00C67A48"/>
    <w:rsid w:val="00C7311E"/>
    <w:rsid w:val="00C95431"/>
    <w:rsid w:val="00CA66E4"/>
    <w:rsid w:val="00CC008D"/>
    <w:rsid w:val="00CD279D"/>
    <w:rsid w:val="00CD5258"/>
    <w:rsid w:val="00CF4BDC"/>
    <w:rsid w:val="00D07667"/>
    <w:rsid w:val="00D27A75"/>
    <w:rsid w:val="00D86D28"/>
    <w:rsid w:val="00DA4E43"/>
    <w:rsid w:val="00DC5EB0"/>
    <w:rsid w:val="00DD0804"/>
    <w:rsid w:val="00DD3BBE"/>
    <w:rsid w:val="00DE29C8"/>
    <w:rsid w:val="00DF427C"/>
    <w:rsid w:val="00E0062E"/>
    <w:rsid w:val="00E02834"/>
    <w:rsid w:val="00E037E2"/>
    <w:rsid w:val="00E219C1"/>
    <w:rsid w:val="00E57E2F"/>
    <w:rsid w:val="00E821BF"/>
    <w:rsid w:val="00E84CED"/>
    <w:rsid w:val="00EA0EBA"/>
    <w:rsid w:val="00EA2B42"/>
    <w:rsid w:val="00EB06A2"/>
    <w:rsid w:val="00ED0A77"/>
    <w:rsid w:val="00EE41EC"/>
    <w:rsid w:val="00EF0BAD"/>
    <w:rsid w:val="00EF5033"/>
    <w:rsid w:val="00F20983"/>
    <w:rsid w:val="00F35A0D"/>
    <w:rsid w:val="00F470B9"/>
    <w:rsid w:val="00F822A2"/>
    <w:rsid w:val="00FA4975"/>
    <w:rsid w:val="00FC1D5A"/>
    <w:rsid w:val="00FC2ADC"/>
    <w:rsid w:val="00FE5C4A"/>
    <w:rsid w:val="00FF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E8B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5E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lock Text"/>
    <w:basedOn w:val="a"/>
    <w:uiPriority w:val="99"/>
    <w:rsid w:val="00755E8B"/>
    <w:pPr>
      <w:spacing w:after="0" w:line="240" w:lineRule="auto"/>
      <w:ind w:left="567" w:right="1134"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nhideWhenUsed/>
    <w:rsid w:val="00DF427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DF42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nhideWhenUsed/>
    <w:rsid w:val="00DF42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E00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8ACD-DF25-4C6B-9099-4D951FEA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21</Pages>
  <Words>4678</Words>
  <Characters>26668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2021-10-12T11:20:00Z</cp:lastPrinted>
  <dcterms:created xsi:type="dcterms:W3CDTF">2018-12-21T10:53:00Z</dcterms:created>
  <dcterms:modified xsi:type="dcterms:W3CDTF">2022-01-11T13:57:00Z</dcterms:modified>
</cp:coreProperties>
</file>