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AD1175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89D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B5056" w:rsidRDefault="00787B02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="00BB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Суражского муниципального района </w:t>
      </w:r>
    </w:p>
    <w:p w:rsidR="00063C03" w:rsidRPr="005F22E3" w:rsidRDefault="00787B02" w:rsidP="00BB5056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14539C" w:rsidRDefault="0014539C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 w:rsidR="0014539C"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решением </w:t>
      </w:r>
      <w:r w:rsidR="00632812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BB5056">
        <w:rPr>
          <w:rFonts w:ascii="Times New Roman" w:hAnsi="Times New Roman" w:cs="Times New Roman"/>
          <w:sz w:val="24"/>
          <w:szCs w:val="24"/>
        </w:rPr>
        <w:t>муниципального образования «Суражское городское поселение Суражского муниципального района Брянской области»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FF" w:rsidRDefault="001A16FF" w:rsidP="005F0817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AD1175">
        <w:rPr>
          <w:rFonts w:ascii="Times New Roman" w:hAnsi="Times New Roman" w:cs="Times New Roman"/>
          <w:sz w:val="24"/>
          <w:szCs w:val="24"/>
        </w:rPr>
        <w:t>12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r w:rsidR="00AD1175">
        <w:rPr>
          <w:rFonts w:ascii="Times New Roman" w:hAnsi="Times New Roman" w:cs="Times New Roman"/>
          <w:sz w:val="24"/>
          <w:szCs w:val="24"/>
        </w:rPr>
        <w:t>ноября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D1175">
        <w:rPr>
          <w:rFonts w:ascii="Times New Roman" w:hAnsi="Times New Roman" w:cs="Times New Roman"/>
          <w:sz w:val="24"/>
          <w:szCs w:val="24"/>
        </w:rPr>
        <w:t>12</w:t>
      </w:r>
      <w:r w:rsidR="00CE6EA1">
        <w:rPr>
          <w:rFonts w:ascii="Times New Roman" w:hAnsi="Times New Roman" w:cs="Times New Roman"/>
          <w:sz w:val="24"/>
          <w:szCs w:val="24"/>
        </w:rPr>
        <w:t>-</w:t>
      </w:r>
      <w:r w:rsidR="00AD1175">
        <w:rPr>
          <w:rFonts w:ascii="Times New Roman" w:hAnsi="Times New Roman" w:cs="Times New Roman"/>
          <w:sz w:val="24"/>
          <w:szCs w:val="24"/>
        </w:rPr>
        <w:t>0</w:t>
      </w:r>
      <w:r w:rsidR="00CE6EA1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7C236C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AD117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F0817">
        <w:rPr>
          <w:rFonts w:ascii="Times New Roman" w:hAnsi="Times New Roman" w:cs="Times New Roman"/>
          <w:sz w:val="24"/>
          <w:szCs w:val="24"/>
        </w:rPr>
        <w:t xml:space="preserve"> «</w:t>
      </w:r>
      <w:r w:rsidR="00B23E55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AD1175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CE6EA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D1175">
        <w:rPr>
          <w:rFonts w:ascii="Times New Roman" w:hAnsi="Times New Roman" w:cs="Times New Roman"/>
          <w:sz w:val="24"/>
          <w:szCs w:val="24"/>
        </w:rPr>
        <w:t>10321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A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E6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AD1175">
        <w:rPr>
          <w:rFonts w:ascii="Times New Roman" w:hAnsi="Times New Roman" w:cs="Times New Roman"/>
          <w:sz w:val="24"/>
          <w:szCs w:val="24"/>
        </w:rPr>
        <w:t xml:space="preserve">РФ, </w:t>
      </w:r>
      <w:r w:rsidRPr="00364C1A">
        <w:rPr>
          <w:rFonts w:ascii="Times New Roman" w:hAnsi="Times New Roman" w:cs="Times New Roman"/>
          <w:sz w:val="24"/>
          <w:szCs w:val="24"/>
        </w:rPr>
        <w:t>Брянская область, Суражский</w:t>
      </w:r>
      <w:r w:rsidR="00AD1175">
        <w:rPr>
          <w:rFonts w:ascii="Times New Roman" w:hAnsi="Times New Roman" w:cs="Times New Roman"/>
          <w:sz w:val="24"/>
          <w:szCs w:val="24"/>
        </w:rPr>
        <w:t xml:space="preserve"> м. р-н., Суражское г. п.,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AD1175">
        <w:rPr>
          <w:rFonts w:ascii="Times New Roman" w:hAnsi="Times New Roman" w:cs="Times New Roman"/>
          <w:sz w:val="24"/>
          <w:szCs w:val="24"/>
        </w:rPr>
        <w:t>ул. Октябрьская</w:t>
      </w:r>
      <w:r w:rsidR="0014539C">
        <w:rPr>
          <w:rFonts w:ascii="Times New Roman" w:hAnsi="Times New Roman" w:cs="Times New Roman"/>
          <w:sz w:val="24"/>
          <w:szCs w:val="24"/>
        </w:rPr>
        <w:t xml:space="preserve">, з/у </w:t>
      </w:r>
      <w:r w:rsidR="005F0817">
        <w:rPr>
          <w:rFonts w:ascii="Times New Roman" w:hAnsi="Times New Roman" w:cs="Times New Roman"/>
          <w:sz w:val="24"/>
          <w:szCs w:val="24"/>
        </w:rPr>
        <w:t xml:space="preserve">152Ж, </w:t>
      </w:r>
      <w:r w:rsidR="00D77D53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5F0817">
        <w:rPr>
          <w:rFonts w:ascii="Times New Roman" w:hAnsi="Times New Roman" w:cs="Times New Roman"/>
          <w:sz w:val="24"/>
          <w:szCs w:val="24"/>
        </w:rPr>
        <w:t xml:space="preserve"> в зоне производственного и коммунального складского назначения (объекты </w:t>
      </w:r>
      <w:r w:rsidR="005F08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F0817" w:rsidRPr="005F0817">
        <w:rPr>
          <w:rFonts w:ascii="Times New Roman" w:hAnsi="Times New Roman" w:cs="Times New Roman"/>
          <w:sz w:val="24"/>
          <w:szCs w:val="24"/>
        </w:rPr>
        <w:t xml:space="preserve"> </w:t>
      </w:r>
      <w:r w:rsidR="005F0817">
        <w:rPr>
          <w:rFonts w:ascii="Times New Roman" w:hAnsi="Times New Roman" w:cs="Times New Roman"/>
          <w:sz w:val="24"/>
          <w:szCs w:val="24"/>
        </w:rPr>
        <w:t>и</w:t>
      </w:r>
      <w:r w:rsidR="005F0817" w:rsidRPr="005F0817">
        <w:rPr>
          <w:rFonts w:ascii="Times New Roman" w:hAnsi="Times New Roman" w:cs="Times New Roman"/>
          <w:sz w:val="24"/>
          <w:szCs w:val="24"/>
        </w:rPr>
        <w:t xml:space="preserve"> </w:t>
      </w:r>
      <w:r w:rsidR="005F08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0817">
        <w:rPr>
          <w:rFonts w:ascii="Times New Roman" w:hAnsi="Times New Roman" w:cs="Times New Roman"/>
          <w:sz w:val="24"/>
          <w:szCs w:val="24"/>
        </w:rPr>
        <w:t xml:space="preserve"> класса опасности (ПК3)»</w:t>
      </w:r>
      <w:r w:rsidR="00A41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39C" w:rsidRDefault="005F0817" w:rsidP="005F0817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12 ноября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12-10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«</w:t>
      </w:r>
      <w:r w:rsidR="0014539C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строительства на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14539C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14539C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12880</w:t>
      </w:r>
      <w:r w:rsidR="0014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9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4539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4539C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Pr="00364C1A">
        <w:rPr>
          <w:rFonts w:ascii="Times New Roman" w:hAnsi="Times New Roman" w:cs="Times New Roman"/>
          <w:sz w:val="24"/>
          <w:szCs w:val="24"/>
        </w:rPr>
        <w:t>Брянская область, Суражский</w:t>
      </w:r>
      <w:r>
        <w:rPr>
          <w:rFonts w:ascii="Times New Roman" w:hAnsi="Times New Roman" w:cs="Times New Roman"/>
          <w:sz w:val="24"/>
          <w:szCs w:val="24"/>
        </w:rPr>
        <w:t xml:space="preserve"> м. р-н., Суражское г. п.,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Сураж, ул. Октябрьская, з/у 152И</w:t>
      </w:r>
      <w:r w:rsidR="005C3449">
        <w:rPr>
          <w:rFonts w:ascii="Times New Roman" w:hAnsi="Times New Roman" w:cs="Times New Roman"/>
          <w:sz w:val="24"/>
          <w:szCs w:val="24"/>
        </w:rPr>
        <w:t xml:space="preserve">, находящегося  в зоне производственного и коммунального складского назначения (объекты </w:t>
      </w:r>
      <w:r w:rsidR="005C34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3449" w:rsidRPr="005F0817">
        <w:rPr>
          <w:rFonts w:ascii="Times New Roman" w:hAnsi="Times New Roman" w:cs="Times New Roman"/>
          <w:sz w:val="24"/>
          <w:szCs w:val="24"/>
        </w:rPr>
        <w:t xml:space="preserve"> </w:t>
      </w:r>
      <w:r w:rsidR="005C3449">
        <w:rPr>
          <w:rFonts w:ascii="Times New Roman" w:hAnsi="Times New Roman" w:cs="Times New Roman"/>
          <w:sz w:val="24"/>
          <w:szCs w:val="24"/>
        </w:rPr>
        <w:t>и</w:t>
      </w:r>
      <w:r w:rsidR="005C3449" w:rsidRPr="005F0817">
        <w:rPr>
          <w:rFonts w:ascii="Times New Roman" w:hAnsi="Times New Roman" w:cs="Times New Roman"/>
          <w:sz w:val="24"/>
          <w:szCs w:val="24"/>
        </w:rPr>
        <w:t xml:space="preserve"> </w:t>
      </w:r>
      <w:r w:rsidR="005C34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3449">
        <w:rPr>
          <w:rFonts w:ascii="Times New Roman" w:hAnsi="Times New Roman" w:cs="Times New Roman"/>
          <w:sz w:val="24"/>
          <w:szCs w:val="24"/>
        </w:rPr>
        <w:t xml:space="preserve"> класса опасности (ПК</w:t>
      </w:r>
      <w:proofErr w:type="gramStart"/>
      <w:r w:rsidR="005C34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C34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539C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5F0817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7B02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787B02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с 14.00 до 16.00.</w:t>
      </w:r>
    </w:p>
    <w:p w:rsidR="001A16FF" w:rsidRPr="00364C1A" w:rsidRDefault="005F0817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5F0817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B12359" w:rsidP="005C3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sectPr w:rsidR="00551793" w:rsidSect="00BB50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4539C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2089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C3449"/>
    <w:rsid w:val="005E08AE"/>
    <w:rsid w:val="005E5559"/>
    <w:rsid w:val="005F0817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AD1175"/>
    <w:rsid w:val="00B12359"/>
    <w:rsid w:val="00B23E55"/>
    <w:rsid w:val="00B346AD"/>
    <w:rsid w:val="00B35342"/>
    <w:rsid w:val="00B7517D"/>
    <w:rsid w:val="00B9454D"/>
    <w:rsid w:val="00BB5056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77D53"/>
    <w:rsid w:val="00D84586"/>
    <w:rsid w:val="00D858CD"/>
    <w:rsid w:val="00DB5C34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75</cp:revision>
  <cp:lastPrinted>2019-03-20T06:51:00Z</cp:lastPrinted>
  <dcterms:created xsi:type="dcterms:W3CDTF">2017-08-15T11:32:00Z</dcterms:created>
  <dcterms:modified xsi:type="dcterms:W3CDTF">2020-11-03T06:23:00Z</dcterms:modified>
</cp:coreProperties>
</file>