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D" w:rsidRPr="00F0058D" w:rsidRDefault="00F0058D" w:rsidP="00F0058D">
      <w:pPr>
        <w:ind w:right="-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58D">
        <w:rPr>
          <w:rFonts w:ascii="Times New Roman" w:hAnsi="Times New Roman" w:cs="Times New Roman"/>
          <w:b/>
          <w:sz w:val="32"/>
          <w:szCs w:val="32"/>
        </w:rPr>
        <w:t>Сводный годовой отчет о ходе реализации и оценке эффективности реализации муниципальных программ на территории муниципального образования «</w:t>
      </w:r>
      <w:proofErr w:type="spellStart"/>
      <w:r w:rsidRPr="00F0058D">
        <w:rPr>
          <w:rFonts w:ascii="Times New Roman" w:hAnsi="Times New Roman" w:cs="Times New Roman"/>
          <w:b/>
          <w:sz w:val="32"/>
          <w:szCs w:val="32"/>
        </w:rPr>
        <w:t>Суражский</w:t>
      </w:r>
      <w:proofErr w:type="spellEnd"/>
      <w:r w:rsidRPr="00F0058D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район» за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F0058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0058D" w:rsidRPr="009354E7" w:rsidRDefault="00F0058D" w:rsidP="00F0058D">
      <w:pPr>
        <w:ind w:right="-2" w:firstLine="709"/>
      </w:pPr>
      <w:r w:rsidRPr="009354E7">
        <w:t xml:space="preserve">                                                                                     </w:t>
      </w:r>
    </w:p>
    <w:p w:rsidR="00127812" w:rsidRDefault="00127812" w:rsidP="0012781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полномочий администрации Суражского муниципального района на 2019-2021 годы» </w:t>
      </w: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0272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7812" w:rsidRPr="002A5A1D" w:rsidRDefault="00127812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58D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D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 по обеспечению комплексного социально-экономического развития Суражского района, 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реализация полномочий администрация Суражского района  по решению вопросов местного значения муниципального образования «</w:t>
      </w:r>
      <w:proofErr w:type="spellStart"/>
      <w:r w:rsidRPr="002A5A1D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A5A1D">
        <w:rPr>
          <w:rFonts w:ascii="Times New Roman" w:hAnsi="Times New Roman" w:cs="Times New Roman"/>
          <w:sz w:val="28"/>
          <w:szCs w:val="28"/>
        </w:rPr>
        <w:t xml:space="preserve">  муниципальный район», а также отдельных государственных полномочий Брянской области, переданных в соответствии с законами Брянской области;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создание условий для оптимизации и повышения эффективности расходов бюджета Суражского района в части расходов администрации Суражского района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формирование экономических условий, обеспечивающих администрацию Суражского района финансовыми, материально-техническими  ресурсами</w:t>
      </w:r>
    </w:p>
    <w:p w:rsidR="002A5A1D" w:rsidRPr="00F0058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58D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F0058D">
        <w:rPr>
          <w:rFonts w:ascii="Times New Roman" w:hAnsi="Times New Roman" w:cs="Times New Roman"/>
          <w:b/>
          <w:sz w:val="28"/>
          <w:szCs w:val="28"/>
        </w:rPr>
        <w:t>:</w:t>
      </w:r>
      <w:r w:rsidRPr="00F005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5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A5A1D">
        <w:rPr>
          <w:rFonts w:ascii="Times New Roman" w:hAnsi="Times New Roman" w:cs="Times New Roman"/>
          <w:sz w:val="28"/>
          <w:szCs w:val="28"/>
        </w:rPr>
        <w:t>оздание оптимальных условий для повышения эффективности реализации полномочий администрации Суражского 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администрации Суражского района государственных полномочий; 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создание урегулированной системы учета объектов муниципального имущества на территории Суражского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 xml:space="preserve">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 сокращение детского </w:t>
      </w:r>
      <w:proofErr w:type="gramStart"/>
      <w:r w:rsidRPr="002A5A1D">
        <w:rPr>
          <w:rFonts w:ascii="Times New Roman" w:hAnsi="Times New Roman" w:cs="Times New Roman"/>
          <w:sz w:val="28"/>
          <w:szCs w:val="28"/>
        </w:rPr>
        <w:t>дорожного-транспортного</w:t>
      </w:r>
      <w:proofErr w:type="gramEnd"/>
      <w:r w:rsidRPr="002A5A1D"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 xml:space="preserve">муниципальная поддержка решения жилищной проблемы молодых семей, признанных в установленном </w:t>
      </w:r>
      <w:proofErr w:type="gramStart"/>
      <w:r w:rsidRPr="002A5A1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A5A1D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при потреблении энергетических ресурсов в </w:t>
      </w:r>
      <w:proofErr w:type="spellStart"/>
      <w:r w:rsidRPr="002A5A1D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2A5A1D">
        <w:rPr>
          <w:rFonts w:ascii="Times New Roman" w:hAnsi="Times New Roman" w:cs="Times New Roman"/>
          <w:sz w:val="28"/>
          <w:szCs w:val="28"/>
        </w:rPr>
        <w:t xml:space="preserve"> районе за счет снижения к 2019 году удельных показателей энергоемкости и энергопотребления  на 15 процентов и до 2020 года на 40% относительно уровня 2017 года, создание условий для перевода экономики и бюджетной сферы муниципального образования на энергосберегающий путь развития;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1D">
        <w:rPr>
          <w:rFonts w:ascii="Times New Roman" w:hAnsi="Times New Roman" w:cs="Times New Roman"/>
          <w:sz w:val="28"/>
          <w:szCs w:val="28"/>
        </w:rPr>
        <w:t>повышение качества подготовки к жизни выпускников образовательных учреждений для детей-сирот  и детей, оставшихся без попечения родителей;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сокращение численности детей-сирот и детей, оставшихся без попечения родителей, от общей численности детей в </w:t>
      </w:r>
      <w:proofErr w:type="spellStart"/>
      <w:r w:rsidR="002A5A1D" w:rsidRPr="002A5A1D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="002A5A1D" w:rsidRPr="002A5A1D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увеличение доли детей – сирот и детей, оставшихся без попечения родителей, переданных в семьи </w:t>
      </w:r>
    </w:p>
    <w:p w:rsidR="002A5A1D" w:rsidRPr="002A5A1D" w:rsidRDefault="002A5A1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1D">
        <w:rPr>
          <w:rFonts w:ascii="Times New Roman" w:hAnsi="Times New Roman" w:cs="Times New Roman"/>
          <w:sz w:val="28"/>
          <w:szCs w:val="28"/>
        </w:rPr>
        <w:t>(усыновление, опека, попечительство, приемная семья);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сокращение численности детей-сирот и детей, оставшихся без попечения родителей  направленных  под надзор в организации для детей-сирот и детей, оставшихся без попечения родителей;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осуществление сохранности жилых помещений, закрепленных за детьми-сиротами и детьми, оставшимися без попечения родителей;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обеспечение гарантированной на законодательном уровне  компенсации лицам, замещавшим должности муниципальной службы в органах местного самоуправления Суражского района, заработка (дохода), утраченного в связи с прекращением муниципальной </w:t>
      </w:r>
      <w:proofErr w:type="gramStart"/>
      <w:r w:rsidR="002A5A1D" w:rsidRPr="002A5A1D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2A5A1D" w:rsidRPr="002A5A1D">
        <w:rPr>
          <w:rFonts w:ascii="Times New Roman" w:hAnsi="Times New Roman" w:cs="Times New Roman"/>
          <w:sz w:val="28"/>
          <w:szCs w:val="28"/>
        </w:rPr>
        <w:t xml:space="preserve"> при достижении установленной законом выслуги при выходе на трудовую пенсию по старости (инвалидности);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реализация муниципальной финансовой поддержки лиц, нуждающихся в особой защите со стороны общества и государства;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Суражского района, профилактика административных правонарушений;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>улучшение состояния условий и охраны труда в организациях, учреждениях и предприятиях Суражского района;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сокращение доли несовершеннолетних, состоящих на учете в комиссии по делам несовершеннолетних и защите их прав Суражского района; *реализация требований федерального законодательства, защита имущественных интересов администрации </w:t>
      </w:r>
      <w:r w:rsidR="002A5A1D" w:rsidRPr="002A5A1D">
        <w:rPr>
          <w:rFonts w:ascii="Times New Roman" w:hAnsi="Times New Roman" w:cs="Times New Roman"/>
          <w:sz w:val="28"/>
          <w:szCs w:val="28"/>
        </w:rPr>
        <w:lastRenderedPageBreak/>
        <w:t>Суражского района, связанных с его обязанностью возместить вред, причиненный потерпевшим;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  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Суражского муниципального района, увеличение доходов бюджета Суражского района; </w:t>
      </w:r>
    </w:p>
    <w:p w:rsidR="002A5A1D" w:rsidRPr="002A5A1D" w:rsidRDefault="00F0058D" w:rsidP="002A5A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A1D" w:rsidRPr="002A5A1D">
        <w:rPr>
          <w:rFonts w:ascii="Times New Roman" w:hAnsi="Times New Roman" w:cs="Times New Roman"/>
          <w:sz w:val="28"/>
          <w:szCs w:val="28"/>
        </w:rPr>
        <w:t xml:space="preserve">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</w:p>
    <w:p w:rsidR="002A5A1D" w:rsidRDefault="002A5A1D" w:rsidP="0012781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2019-2021 годы» за 2019 год достигнуты следующие показатели:</w:t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127812" w:rsidTr="00127812">
        <w:tc>
          <w:tcPr>
            <w:tcW w:w="851" w:type="dxa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127812" w:rsidRPr="00683D5D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127812" w:rsidRPr="00683D5D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127812" w:rsidTr="00127812">
        <w:tc>
          <w:tcPr>
            <w:tcW w:w="10030" w:type="dxa"/>
            <w:gridSpan w:val="4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муниципальной программы: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127812" w:rsidTr="00127812">
        <w:tc>
          <w:tcPr>
            <w:tcW w:w="10030" w:type="dxa"/>
            <w:gridSpan w:val="4"/>
            <w:vAlign w:val="center"/>
          </w:tcPr>
          <w:p w:rsidR="00127812" w:rsidRPr="00683D5D" w:rsidRDefault="00127812" w:rsidP="00127812">
            <w:pPr>
              <w:ind w:left="184" w:right="145"/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муниципальной программы: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ind w:left="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граждан в культурной жизни.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54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сельского хозяйства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 (2017- 2021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ind w:left="80"/>
              <w:contextualSpacing/>
              <w:rPr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Суражского района (2014 - 2020 годы)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7829DA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ind w:left="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заразных и иных болезней животных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дошкольного образования для детей в возрасте до трех лет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127812" w:rsidRPr="008D776C" w:rsidRDefault="00127812" w:rsidP="00127812">
            <w:pPr>
              <w:pStyle w:val="a3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jc w:val="center"/>
            </w:pPr>
            <w:r w:rsidRPr="00207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7829DA" w:rsidRDefault="00127812" w:rsidP="0012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27812" w:rsidRDefault="00127812" w:rsidP="00127812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B86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себя: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2B86">
        <w:rPr>
          <w:rFonts w:ascii="Times New Roman" w:hAnsi="Times New Roman" w:cs="Times New Roman"/>
          <w:sz w:val="28"/>
          <w:szCs w:val="28"/>
        </w:rPr>
        <w:tab/>
      </w:r>
      <w:r w:rsidRPr="00952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B86">
        <w:rPr>
          <w:rFonts w:ascii="Times New Roman" w:hAnsi="Times New Roman" w:cs="Times New Roman"/>
          <w:sz w:val="28"/>
          <w:szCs w:val="28"/>
        </w:rPr>
        <w:t>. Мероприятия: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Pr="00EB2243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инфраструктуры сферы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сельского хозяйства.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Устойчивое раз</w:t>
      </w:r>
      <w:r>
        <w:rPr>
          <w:rFonts w:ascii="Times New Roman" w:hAnsi="Times New Roman" w:cs="Times New Roman"/>
          <w:sz w:val="28"/>
          <w:szCs w:val="28"/>
        </w:rPr>
        <w:t>витие сельских территорий (2017- 2021</w:t>
      </w:r>
      <w:r w:rsidRPr="00EB2243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lastRenderedPageBreak/>
        <w:t>Снижение рисков чрезвычайных ситуаций, повышение защиты населения и территорий района от угроз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Суражского района (2014 - 2020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деятельности органов местного самоуправления</w:t>
      </w:r>
      <w:r w:rsidRPr="001A1886">
        <w:rPr>
          <w:rFonts w:ascii="Times New Roman" w:hAnsi="Times New Roman" w:cs="Times New Roman"/>
          <w:sz w:val="28"/>
          <w:szCs w:val="28"/>
        </w:rPr>
        <w:t xml:space="preserve"> Суражского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дошкольного образования для детей в возрасте до трех лет.</w:t>
      </w:r>
    </w:p>
    <w:p w:rsidR="00127812" w:rsidRDefault="00127812" w:rsidP="00127812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организаций.</w:t>
      </w:r>
    </w:p>
    <w:p w:rsidR="00127812" w:rsidRDefault="00127812" w:rsidP="00127812">
      <w:pPr>
        <w:pStyle w:val="a3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Pr="00576DEA" w:rsidRDefault="00127812" w:rsidP="00127812">
      <w:pPr>
        <w:pStyle w:val="a3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127812" w:rsidRDefault="00127812" w:rsidP="00127812">
      <w:pPr>
        <w:spacing w:before="100" w:beforeAutospacing="1" w:after="100" w:afterAutospacing="1"/>
        <w:ind w:right="14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</w:t>
      </w: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истекший период осуществлялось</w:t>
      </w: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федерального, областного бюджетов и </w:t>
      </w:r>
      <w:r w:rsidRPr="00E1773C">
        <w:rPr>
          <w:rFonts w:ascii="Times New Roman" w:eastAsia="Calibri" w:hAnsi="Times New Roman" w:cs="Times New Roman"/>
          <w:sz w:val="28"/>
          <w:szCs w:val="28"/>
        </w:rPr>
        <w:t>бюджета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E1773C">
        <w:rPr>
          <w:rFonts w:ascii="Times New Roman" w:eastAsia="Calibri" w:hAnsi="Times New Roman" w:cs="Times New Roman"/>
          <w:sz w:val="28"/>
          <w:szCs w:val="28"/>
        </w:rPr>
        <w:t>. Общий объём средств на реализацию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программы составил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242 060 320,73 </w:t>
      </w:r>
      <w:r>
        <w:rPr>
          <w:rFonts w:ascii="Times New Roman" w:hAnsi="Times New Roman" w:cs="Times New Roman"/>
          <w:sz w:val="28"/>
          <w:szCs w:val="28"/>
        </w:rPr>
        <w:t>рублей, в том числе</w:t>
      </w:r>
    </w:p>
    <w:p w:rsidR="00127812" w:rsidRPr="00AB7557" w:rsidRDefault="00127812" w:rsidP="00127812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1773C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242 060 320,73 </w:t>
      </w:r>
      <w:r w:rsidRPr="00AB7557">
        <w:rPr>
          <w:rFonts w:ascii="Times New Roman" w:hAnsi="Times New Roman" w:cs="Times New Roman"/>
          <w:sz w:val="28"/>
          <w:szCs w:val="28"/>
        </w:rPr>
        <w:t>рублей.</w:t>
      </w:r>
    </w:p>
    <w:p w:rsidR="00127812" w:rsidRPr="00AB7557" w:rsidRDefault="00127812" w:rsidP="00127812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 муниципальную программу вносились изменения с увеличением расходов на 127 988 280,91</w:t>
      </w:r>
      <w:r w:rsidRPr="00AB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B7557">
        <w:rPr>
          <w:rFonts w:ascii="Times New Roman" w:hAnsi="Times New Roman" w:cs="Times New Roman"/>
          <w:sz w:val="28"/>
          <w:szCs w:val="28"/>
        </w:rPr>
        <w:t>.</w:t>
      </w:r>
    </w:p>
    <w:p w:rsidR="00127812" w:rsidRPr="00E1773C" w:rsidRDefault="00127812" w:rsidP="00127812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127812" w:rsidRPr="00E1773C" w:rsidRDefault="00127812" w:rsidP="00127812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812" w:rsidRPr="006C7A6B" w:rsidRDefault="00127812" w:rsidP="0012781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812" w:rsidRDefault="00127812" w:rsidP="0012781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муниципальными финансами Суражского района на 2019-2021 годы» </w:t>
      </w: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0272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7812" w:rsidRDefault="00127812" w:rsidP="0012781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b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</w:t>
      </w:r>
      <w:r w:rsidRPr="00B5438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b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и открытости бюджетной системы Суражского района;</w:t>
      </w:r>
    </w:p>
    <w:p w:rsidR="00B5438B" w:rsidRPr="00B5438B" w:rsidRDefault="00B5438B" w:rsidP="00B543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 w:rsidRPr="00B5438B">
        <w:rPr>
          <w:rFonts w:ascii="Times New Roman" w:eastAsia="Times New Roman" w:hAnsi="Times New Roman" w:cs="Times New Roman"/>
          <w:sz w:val="28"/>
          <w:szCs w:val="28"/>
        </w:rPr>
        <w:t>Суражском</w:t>
      </w:r>
      <w:proofErr w:type="spellEnd"/>
      <w:r w:rsidRPr="00B5438B">
        <w:rPr>
          <w:rFonts w:ascii="Times New Roman" w:eastAsia="Times New Roman" w:hAnsi="Times New Roman" w:cs="Times New Roman"/>
          <w:sz w:val="28"/>
          <w:szCs w:val="28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B5438B" w:rsidRPr="00B5438B" w:rsidRDefault="00B5438B" w:rsidP="00B5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58D" w:rsidRDefault="00F0058D" w:rsidP="0012781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«Управление муниципальными финансами Суражского района на 2019-2021 годы» за 2019 год достигнуты следующие показатели:</w:t>
      </w:r>
    </w:p>
    <w:p w:rsidR="00127812" w:rsidRPr="00BD2634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127812" w:rsidTr="00127812">
        <w:tc>
          <w:tcPr>
            <w:tcW w:w="851" w:type="dxa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127812" w:rsidRPr="00683D5D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127812" w:rsidRPr="00683D5D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127812" w:rsidTr="00127812">
        <w:tc>
          <w:tcPr>
            <w:tcW w:w="10030" w:type="dxa"/>
            <w:gridSpan w:val="4"/>
            <w:vAlign w:val="center"/>
          </w:tcPr>
          <w:p w:rsidR="00127812" w:rsidRPr="00683D5D" w:rsidRDefault="00127812" w:rsidP="00127812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A7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7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 Суражского района, которая предусматривает </w:t>
            </w:r>
            <w:r w:rsidRPr="00A75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127812" w:rsidTr="00127812">
        <w:tc>
          <w:tcPr>
            <w:tcW w:w="10030" w:type="dxa"/>
            <w:gridSpan w:val="4"/>
            <w:vAlign w:val="center"/>
          </w:tcPr>
          <w:p w:rsidR="00127812" w:rsidRPr="00683D5D" w:rsidRDefault="00127812" w:rsidP="00127812">
            <w:pPr>
              <w:ind w:left="184" w:right="145"/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муниципальной программы: </w:t>
            </w:r>
            <w:r w:rsidRPr="00844A5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127812" w:rsidRPr="00BD2634" w:rsidRDefault="00127812" w:rsidP="00127812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127812" w:rsidRPr="00E3492F" w:rsidRDefault="00127812" w:rsidP="0012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127812" w:rsidRPr="00E3492F" w:rsidRDefault="00127812" w:rsidP="0012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3492F" w:rsidRDefault="00127812" w:rsidP="0012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7812" w:rsidTr="00127812">
        <w:trPr>
          <w:trHeight w:val="1633"/>
        </w:trPr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77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27812" w:rsidRPr="00E1773C" w:rsidRDefault="00127812" w:rsidP="00127812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12" w:rsidTr="00127812">
        <w:trPr>
          <w:trHeight w:val="601"/>
        </w:trPr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27812" w:rsidRPr="00DB0F21" w:rsidRDefault="00127812" w:rsidP="00127812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77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7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77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7812" w:rsidTr="00127812">
        <w:tc>
          <w:tcPr>
            <w:tcW w:w="851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127812" w:rsidRPr="00E1773C" w:rsidRDefault="00127812" w:rsidP="00127812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vAlign w:val="bottom"/>
          </w:tcPr>
          <w:p w:rsidR="00127812" w:rsidRDefault="00127812" w:rsidP="0012781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27812" w:rsidRDefault="00127812" w:rsidP="00127812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B86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себя: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2B86">
        <w:rPr>
          <w:rFonts w:ascii="Times New Roman" w:hAnsi="Times New Roman" w:cs="Times New Roman"/>
          <w:sz w:val="28"/>
          <w:szCs w:val="28"/>
        </w:rPr>
        <w:tab/>
      </w:r>
      <w:r w:rsidRPr="00952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B86">
        <w:rPr>
          <w:rFonts w:ascii="Times New Roman" w:hAnsi="Times New Roman" w:cs="Times New Roman"/>
          <w:sz w:val="28"/>
          <w:szCs w:val="28"/>
        </w:rPr>
        <w:t>. Мероприятия: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2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952B86">
        <w:rPr>
          <w:rFonts w:ascii="Times New Roman" w:hAnsi="Times New Roman" w:cs="Times New Roman"/>
          <w:sz w:val="28"/>
          <w:szCs w:val="28"/>
        </w:rPr>
        <w:t xml:space="preserve">. </w:t>
      </w:r>
      <w:r w:rsidRPr="00547615">
        <w:rPr>
          <w:rFonts w:ascii="Times New Roman" w:hAnsi="Times New Roman" w:cs="Times New Roman"/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rFonts w:ascii="Times New Roman" w:hAnsi="Times New Roman" w:cs="Times New Roman"/>
          <w:sz w:val="28"/>
          <w:szCs w:val="28"/>
        </w:rPr>
        <w:tab/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952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Выравнивание бюджетной обеспеченности поселений.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812" w:rsidRPr="00952B86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 отсутствуют.</w:t>
      </w:r>
    </w:p>
    <w:p w:rsidR="00127812" w:rsidRPr="00C03A3C" w:rsidRDefault="00127812" w:rsidP="00127812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</w:p>
    <w:p w:rsidR="00127812" w:rsidRDefault="00127812" w:rsidP="00127812">
      <w:pPr>
        <w:spacing w:before="100" w:beforeAutospacing="1" w:after="100" w:afterAutospacing="1"/>
        <w:ind w:right="14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</w:t>
      </w: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истекший период осуществлялось</w:t>
      </w: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r w:rsidRPr="00E1773C">
        <w:rPr>
          <w:rFonts w:ascii="Times New Roman" w:eastAsia="Calibri" w:hAnsi="Times New Roman" w:cs="Times New Roman"/>
          <w:sz w:val="28"/>
          <w:szCs w:val="28"/>
        </w:rPr>
        <w:t>бюджета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E1773C">
        <w:rPr>
          <w:rFonts w:ascii="Times New Roman" w:eastAsia="Calibri" w:hAnsi="Times New Roman" w:cs="Times New Roman"/>
          <w:sz w:val="28"/>
          <w:szCs w:val="28"/>
        </w:rPr>
        <w:t>. Общий объём средств на реализацию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программы составил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8 937 450,00 </w:t>
      </w:r>
      <w:r>
        <w:rPr>
          <w:rFonts w:ascii="Times New Roman" w:hAnsi="Times New Roman" w:cs="Times New Roman"/>
          <w:sz w:val="28"/>
          <w:szCs w:val="28"/>
        </w:rPr>
        <w:t>рублей, в том числе</w:t>
      </w:r>
    </w:p>
    <w:p w:rsidR="00127812" w:rsidRPr="00E1773C" w:rsidRDefault="00127812" w:rsidP="00127812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1773C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8 937 450,00 рублей.</w:t>
      </w:r>
    </w:p>
    <w:p w:rsidR="00127812" w:rsidRPr="00E1773C" w:rsidRDefault="00127812" w:rsidP="00127812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 муниципальную программу вносились изменения с увеличением расходов на  303 751,00  рубля.</w:t>
      </w:r>
    </w:p>
    <w:p w:rsidR="00127812" w:rsidRPr="00E1773C" w:rsidRDefault="00127812" w:rsidP="00127812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832777" w:rsidRDefault="00832777"/>
    <w:p w:rsidR="00127812" w:rsidRDefault="00127812"/>
    <w:p w:rsidR="00127812" w:rsidRPr="00B5438B" w:rsidRDefault="00127812">
      <w:pPr>
        <w:rPr>
          <w:b/>
          <w:sz w:val="28"/>
          <w:szCs w:val="28"/>
        </w:rPr>
      </w:pPr>
    </w:p>
    <w:p w:rsidR="00127812" w:rsidRPr="00B5438B" w:rsidRDefault="00127812" w:rsidP="00127812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B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Суражского района на  2019 -2021 годы» </w:t>
      </w:r>
    </w:p>
    <w:p w:rsidR="00127812" w:rsidRPr="00B5438B" w:rsidRDefault="00127812" w:rsidP="00127812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B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B5438B" w:rsidRPr="00B5438B" w:rsidRDefault="00B5438B" w:rsidP="00127812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8B" w:rsidRPr="00B5438B" w:rsidRDefault="00B5438B" w:rsidP="00B5438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b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b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438B" w:rsidRPr="00B5438B" w:rsidRDefault="00B5438B" w:rsidP="00B5438B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</w:r>
    </w:p>
    <w:p w:rsidR="00B5438B" w:rsidRPr="00B5438B" w:rsidRDefault="00B5438B" w:rsidP="00B5438B">
      <w:pPr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</w:r>
    </w:p>
    <w:p w:rsidR="00B5438B" w:rsidRPr="00B5438B" w:rsidRDefault="00B5438B" w:rsidP="00B5438B">
      <w:pPr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</w:r>
      <w:proofErr w:type="gramStart"/>
      <w:r w:rsidRPr="00B5438B">
        <w:rPr>
          <w:rFonts w:ascii="Times New Roman" w:eastAsia="Times New Roman" w:hAnsi="Times New Roman" w:cs="Times New Roman"/>
          <w:sz w:val="28"/>
          <w:szCs w:val="28"/>
        </w:rPr>
        <w:t>модели системы повышения  квалификации  педагогических  работников</w:t>
      </w:r>
      <w:proofErr w:type="gramEnd"/>
      <w:r w:rsidRPr="00B5438B">
        <w:rPr>
          <w:rFonts w:ascii="Times New Roman" w:eastAsia="Times New Roman" w:hAnsi="Times New Roman" w:cs="Times New Roman"/>
          <w:sz w:val="28"/>
          <w:szCs w:val="28"/>
        </w:rPr>
        <w:t xml:space="preserve"> Суражского района, повышения квалификации, участие педагогов в конкурсах профессионального мастерства.</w:t>
      </w:r>
    </w:p>
    <w:p w:rsidR="00B5438B" w:rsidRPr="00B5438B" w:rsidRDefault="00B5438B" w:rsidP="00B5438B">
      <w:pPr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lastRenderedPageBreak/>
        <w:t>4. Совершенствование материально-технической базы образовательных организаций и создание безопасных условий образовательного процесса.</w:t>
      </w:r>
    </w:p>
    <w:p w:rsidR="00B5438B" w:rsidRPr="00B5438B" w:rsidRDefault="00B5438B" w:rsidP="00B5438B">
      <w:pPr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5. Формирование здоровье сберегающей среды в образовательных организациях, создание условий для формирования здорового образа жизни у всех участников образовательного процесса.</w:t>
      </w:r>
    </w:p>
    <w:p w:rsidR="00B5438B" w:rsidRPr="00B5438B" w:rsidRDefault="00B5438B" w:rsidP="00B5438B">
      <w:pPr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B5438B">
        <w:rPr>
          <w:rFonts w:ascii="Times New Roman" w:eastAsia="Times New Roman" w:hAnsi="Times New Roman" w:cs="Times New Roman"/>
          <w:sz w:val="28"/>
          <w:szCs w:val="28"/>
        </w:rPr>
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</w:r>
    </w:p>
    <w:p w:rsidR="00B5438B" w:rsidRPr="00B5438B" w:rsidRDefault="00B5438B" w:rsidP="00127812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E06" w:rsidRDefault="00432E06" w:rsidP="001278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812" w:rsidRPr="00B871AC" w:rsidRDefault="00127812" w:rsidP="001278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эффективности реализации муниципальной  программы </w:t>
      </w:r>
    </w:p>
    <w:p w:rsidR="00127812" w:rsidRDefault="00127812" w:rsidP="00127812">
      <w:pPr>
        <w:pStyle w:val="a3"/>
        <w:tabs>
          <w:tab w:val="left" w:pos="426"/>
        </w:tabs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</w:t>
      </w:r>
      <w:r>
        <w:rPr>
          <w:rFonts w:ascii="Times New Roman" w:hAnsi="Times New Roman" w:cs="Times New Roman"/>
          <w:b/>
          <w:sz w:val="24"/>
          <w:szCs w:val="24"/>
        </w:rPr>
        <w:t>Суражского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32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2019-2021 годы» за 2019 год.</w:t>
      </w:r>
    </w:p>
    <w:p w:rsidR="00127812" w:rsidRDefault="00127812" w:rsidP="00127812">
      <w:pPr>
        <w:pStyle w:val="a3"/>
        <w:tabs>
          <w:tab w:val="left" w:pos="426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127812" w:rsidRPr="00C71246" w:rsidRDefault="00127812" w:rsidP="00127812">
      <w:pPr>
        <w:pStyle w:val="a3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C71246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Суражского района на 2019-2021 годы» за 2019 год:</w:t>
      </w:r>
    </w:p>
    <w:p w:rsidR="00127812" w:rsidRDefault="00127812" w:rsidP="00127812">
      <w:pPr>
        <w:pStyle w:val="a3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ind w:right="-145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127812" w:rsidRDefault="00127812" w:rsidP="001278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9"/>
        <w:gridCol w:w="1653"/>
        <w:gridCol w:w="2394"/>
        <w:gridCol w:w="2189"/>
      </w:tblGrid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Par458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127812" w:rsidTr="0012781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127812" w:rsidTr="0012781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муниципальной программы</w:t>
            </w:r>
          </w:p>
          <w:p w:rsidR="00127812" w:rsidRDefault="00127812" w:rsidP="00127812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127812" w:rsidRDefault="00127812" w:rsidP="00127812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127812" w:rsidRDefault="00127812" w:rsidP="00127812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127812" w:rsidRDefault="00127812" w:rsidP="00127812">
            <w:pPr>
              <w:pStyle w:val="ConsPlusNormal"/>
              <w:spacing w:before="220"/>
              <w:ind w:firstLine="540"/>
            </w:pPr>
            <w:r>
              <w:t xml:space="preserve">4. Совершенствование материально-технической базы образовательных учреждений и </w:t>
            </w:r>
            <w:r>
              <w:lastRenderedPageBreak/>
              <w:t>создание безопасных условий образовательного процесса.</w:t>
            </w:r>
          </w:p>
          <w:p w:rsidR="00127812" w:rsidRDefault="00127812" w:rsidP="00127812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127812" w:rsidTr="0012781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8D7A35" w:rsidRDefault="00127812" w:rsidP="00127812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12 767 598,70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12 767 598,70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53 693 483,66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53 693 483,66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AC5DCD" w:rsidRDefault="00127812" w:rsidP="00127812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4 182 743,13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4 182 743,13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1 739 388,16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1 739 388,16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8 737 393,41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8 737 380,10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права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48 631 639,00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48 631 639,00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3 400 500,00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3 400 500,00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Финансовое об</w:t>
            </w:r>
            <w:r>
              <w:t xml:space="preserve">еспечение государственных гарантий реализации права на получение общедоступного и бесплатного начального общего, основного общего, среднего общего </w:t>
            </w:r>
            <w:r>
              <w:lastRenderedPageBreak/>
              <w:t>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107 451 982,00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107 451 982,00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1 857 976,00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1 857 976,00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1 225 080,00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1 225 080,00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pStyle w:val="ConsPlusNormal"/>
            </w:pPr>
            <w:r w:rsidRPr="009851D5">
              <w:t xml:space="preserve">Дошкольные образовательные </w:t>
            </w:r>
            <w:r>
              <w:t xml:space="preserve">организации </w:t>
            </w:r>
          </w:p>
          <w:p w:rsidR="00127812" w:rsidRPr="00AC5DCD" w:rsidRDefault="00127812" w:rsidP="00127812">
            <w:pPr>
              <w:pStyle w:val="ConsPlusNormal"/>
            </w:pPr>
            <w:r w:rsidRPr="00BA5AC9">
              <w:t>Отдельные мероприятия по развитию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83 600,00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83 600,00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pStyle w:val="ConsPlusNormal"/>
            </w:pPr>
            <w:r w:rsidRPr="009851D5">
              <w:t xml:space="preserve">Дошкольные </w:t>
            </w:r>
            <w:r>
              <w:t xml:space="preserve"> </w:t>
            </w:r>
            <w:r w:rsidRPr="009851D5">
              <w:t xml:space="preserve">образовательные </w:t>
            </w:r>
            <w:r>
              <w:t>организации</w:t>
            </w:r>
          </w:p>
          <w:p w:rsidR="00127812" w:rsidRPr="00AC5DCD" w:rsidRDefault="00127812" w:rsidP="00127812">
            <w:pPr>
              <w:pStyle w:val="ConsPlusNormal"/>
            </w:pPr>
            <w:r>
              <w:t xml:space="preserve">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2 295 372,10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2 058 852,52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организации.                 </w:t>
            </w:r>
            <w:r w:rsidRPr="00BA5AC9">
              <w:rPr>
                <w:rFonts w:ascii="Times New Roman" w:hAnsi="Times New Roman"/>
                <w:sz w:val="24"/>
                <w:szCs w:val="24"/>
              </w:rPr>
              <w:t>Отдельные мероприятия по развитию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jc w:val="center"/>
            </w:pPr>
            <w:r w:rsidRPr="00C0105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69 700,00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69 700,00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организации.           Капитальный ремонт кровель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образовавтельных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9 359 021,20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8 588 765,25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6266CA" w:rsidRDefault="00127812" w:rsidP="00127812">
            <w:pPr>
              <w:pStyle w:val="ConsPlusNormal"/>
            </w:pPr>
            <w:r w:rsidRPr="006266CA">
              <w:t>Спортивно оздоровительные комплексы и центры</w:t>
            </w:r>
            <w:r>
              <w:t>. Отдельные мероприятия по развитию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34 000,00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34 000,00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6266CA" w:rsidRDefault="00127812" w:rsidP="00127812">
            <w:pPr>
              <w:pStyle w:val="ConsPlusNormal"/>
            </w:pPr>
            <w:r w:rsidRPr="006266CA">
              <w:t>Спортивно оздоровительные комплексы и центры</w:t>
            </w:r>
            <w:r>
              <w:t>. Отдельные мероприятия по развитию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161 595,00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161 595,00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6CA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оздоровительные комплексы и центры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6 283 218,35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6 283 218,35</w:t>
            </w:r>
          </w:p>
        </w:tc>
      </w:tr>
      <w:tr w:rsidR="00127812" w:rsidTr="00127812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261 974 290,71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260 967 501,87</w:t>
            </w:r>
          </w:p>
        </w:tc>
      </w:tr>
      <w:tr w:rsidR="00127812" w:rsidTr="00127812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t>99,62%</w:t>
            </w:r>
          </w:p>
        </w:tc>
      </w:tr>
    </w:tbl>
    <w:p w:rsidR="00127812" w:rsidRDefault="00127812" w:rsidP="00127812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127812" w:rsidTr="0012781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Удовлетворение потребности населения услугами дошкольного образования по району детей в возрасте от 3 до 7 </w:t>
            </w:r>
            <w:r w:rsidRPr="009851D5">
              <w:lastRenderedPageBreak/>
              <w:t>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99,5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97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>
              <w:t>84,6</w:t>
            </w:r>
            <w:r w:rsidRPr="008F2FA8"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>
              <w:t>92,1</w:t>
            </w:r>
            <w:r w:rsidRPr="008F2FA8">
              <w:t xml:space="preserve"> 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 w:rsidRPr="008F2FA8">
              <w:t>не менее 85,4%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8F2FA8" w:rsidRDefault="00127812" w:rsidP="00127812">
            <w:pPr>
              <w:pStyle w:val="ConsPlusNormal"/>
              <w:jc w:val="center"/>
            </w:pPr>
            <w:r>
              <w:t>85,4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не менее 39%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39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jc w:val="center"/>
            </w:pPr>
            <w:r w:rsidRPr="006B7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64,3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jc w:val="center"/>
            </w:pPr>
            <w:r w:rsidRPr="006B7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80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</w:t>
            </w: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</w:t>
            </w:r>
            <w:r>
              <w:t>1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7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не менее 8</w:t>
            </w:r>
            <w:r w:rsidRPr="009851D5">
              <w:t>0%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80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97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учителей, эффективно использующих образовательные технологии (в том числе </w:t>
            </w:r>
            <w:r w:rsidRPr="009851D5">
              <w:lastRenderedPageBreak/>
              <w:t>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образовательных </w:t>
            </w:r>
            <w:r w:rsidRPr="009851D5">
              <w:lastRenderedPageBreak/>
              <w:t>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50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90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ОУ, </w:t>
            </w:r>
            <w:r w:rsidRPr="009851D5">
              <w:lastRenderedPageBreak/>
              <w:t>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14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95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Выплата компенсации части родительской платы за содержание ребенка в </w:t>
            </w:r>
            <w:r w:rsidRPr="009851D5">
              <w:lastRenderedPageBreak/>
              <w:t>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lastRenderedPageBreak/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75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36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Pr="009851D5" w:rsidRDefault="00127812" w:rsidP="00127812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9851D5" w:rsidRDefault="00127812" w:rsidP="00127812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127812" w:rsidTr="001278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7812" w:rsidTr="00127812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27812" w:rsidRDefault="00127812" w:rsidP="00127812">
      <w:pPr>
        <w:spacing w:after="0"/>
        <w:rPr>
          <w:rFonts w:ascii="Times New Roman" w:hAnsi="Times New Roman"/>
          <w:sz w:val="24"/>
          <w:szCs w:val="24"/>
        </w:rPr>
        <w:sectPr w:rsidR="00127812">
          <w:pgSz w:w="11905" w:h="16838"/>
          <w:pgMar w:top="1134" w:right="848" w:bottom="1134" w:left="851" w:header="0" w:footer="0" w:gutter="0"/>
          <w:cols w:space="720"/>
        </w:sectPr>
      </w:pPr>
    </w:p>
    <w:p w:rsidR="00127812" w:rsidRDefault="00127812" w:rsidP="00127812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127812" w:rsidRDefault="00127812" w:rsidP="001278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ar503"/>
      <w:bookmarkEnd w:id="1"/>
      <w:r>
        <w:rPr>
          <w:rFonts w:ascii="Times New Roman" w:hAnsi="Times New Roman"/>
          <w:b/>
          <w:sz w:val="24"/>
          <w:szCs w:val="24"/>
        </w:rPr>
        <w:t>Итоговая оценка достижений целей, решения задач</w:t>
      </w:r>
    </w:p>
    <w:p w:rsidR="00127812" w:rsidRDefault="00127812" w:rsidP="00127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образования администрации Суражского района на 2019-2021 годы</w:t>
      </w:r>
    </w:p>
    <w:p w:rsidR="00127812" w:rsidRDefault="00127812" w:rsidP="00127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(наименование муниципальной программы, подпрограммы)</w:t>
      </w:r>
    </w:p>
    <w:p w:rsidR="00127812" w:rsidRDefault="00127812" w:rsidP="001278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127812" w:rsidTr="00127812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ind w:right="-132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127812" w:rsidTr="00127812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7812" w:rsidTr="00127812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достигнуто менее 85 процентов целевых значений показателей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достигнуто от 85 до 100 процентов целевых значений показателей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целевые значения показателей достигнуты в полном объеме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бюджетные ассигнования исполнены в запланированном объеме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12" w:rsidRDefault="00127812" w:rsidP="00127812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7812" w:rsidTr="00127812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= {2 ... 4} + 6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Pr="00386963" w:rsidRDefault="00127812" w:rsidP="00127812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pStyle w:val="ConsPlusNormal"/>
            </w:pPr>
            <w:r>
              <w:lastRenderedPageBreak/>
              <w:t>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127812" w:rsidRPr="008D7A35" w:rsidRDefault="00127812" w:rsidP="00127812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системы повышения квалификации педагогических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127812" w:rsidRPr="00AC5DCD" w:rsidRDefault="00127812" w:rsidP="00127812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pStyle w:val="ConsPlusNormal"/>
              <w:spacing w:before="220"/>
            </w:pPr>
            <w:r>
              <w:lastRenderedPageBreak/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127812" w:rsidRPr="009851D5" w:rsidRDefault="00127812" w:rsidP="00127812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27812" w:rsidTr="001278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</w:tbl>
    <w:p w:rsidR="00127812" w:rsidRDefault="00127812" w:rsidP="00127812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127812" w:rsidRDefault="00127812" w:rsidP="00127812">
      <w:pPr>
        <w:pStyle w:val="ConsPlusNormal"/>
        <w:jc w:val="right"/>
      </w:pPr>
    </w:p>
    <w:p w:rsidR="00127812" w:rsidRDefault="00127812" w:rsidP="00127812">
      <w:pPr>
        <w:pStyle w:val="ConsPlusNormal"/>
        <w:jc w:val="center"/>
      </w:pPr>
    </w:p>
    <w:p w:rsidR="00127812" w:rsidRDefault="00127812" w:rsidP="00127812">
      <w:pPr>
        <w:spacing w:after="0"/>
        <w:sectPr w:rsidR="00127812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ind w:right="-285"/>
        <w:contextualSpacing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8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bookmarkStart w:id="2" w:name="Par528"/>
      <w:bookmarkStart w:id="3" w:name="Par546"/>
      <w:bookmarkEnd w:id="2"/>
      <w:bookmarkEnd w:id="3"/>
    </w:p>
    <w:p w:rsidR="00127812" w:rsidRDefault="00127812" w:rsidP="001278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48"/>
      <w:bookmarkEnd w:id="4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127812" w:rsidRDefault="00127812" w:rsidP="001278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127812" w:rsidRDefault="00127812" w:rsidP="00127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2019-2021 годы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127812" w:rsidTr="00127812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эффективности</w:t>
            </w:r>
          </w:p>
        </w:tc>
      </w:tr>
      <w:tr w:rsidR="00127812" w:rsidTr="0012781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12" w:rsidRDefault="00127812" w:rsidP="00127812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127812" w:rsidTr="0012781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12" w:rsidRDefault="00127812" w:rsidP="00127812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127812" w:rsidTr="0012781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12" w:rsidRDefault="00127812" w:rsidP="00127812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127812" w:rsidTr="0012781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12" w:rsidRDefault="00127812" w:rsidP="00127812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127812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127812" w:rsidRPr="001B2F3A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 w:rsidRPr="00393A9B">
        <w:rPr>
          <w:rFonts w:ascii="Times New Roman" w:hAnsi="Times New Roman"/>
          <w:sz w:val="24"/>
          <w:szCs w:val="24"/>
        </w:rPr>
        <w:t>N – количество задач муниципальной программы.</w:t>
      </w:r>
    </w:p>
    <w:p w:rsidR="00127812" w:rsidRPr="00393A9B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 w:rsidRPr="00393A9B">
        <w:rPr>
          <w:rFonts w:ascii="Times New Roman" w:hAnsi="Times New Roman"/>
          <w:sz w:val="24"/>
          <w:szCs w:val="24"/>
          <w:lang w:val="en-US"/>
        </w:rPr>
        <w:t>N</w:t>
      </w:r>
      <w:r w:rsidRPr="00393A9B">
        <w:rPr>
          <w:rFonts w:ascii="Times New Roman" w:hAnsi="Times New Roman"/>
          <w:sz w:val="24"/>
          <w:szCs w:val="24"/>
        </w:rPr>
        <w:t xml:space="preserve"> =6</w:t>
      </w:r>
    </w:p>
    <w:p w:rsidR="00127812" w:rsidRPr="00393A9B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 w:rsidRPr="00393A9B">
        <w:rPr>
          <w:rFonts w:ascii="Times New Roman" w:hAnsi="Times New Roman"/>
          <w:sz w:val="24"/>
          <w:szCs w:val="24"/>
          <w:lang w:val="en-US"/>
        </w:rPr>
        <w:t>R</w:t>
      </w:r>
      <w:r w:rsidRPr="00393A9B">
        <w:rPr>
          <w:rFonts w:ascii="Times New Roman" w:hAnsi="Times New Roman"/>
          <w:sz w:val="24"/>
          <w:szCs w:val="24"/>
        </w:rPr>
        <w:t>=6*3 = 18</w:t>
      </w:r>
    </w:p>
    <w:p w:rsidR="00127812" w:rsidRPr="00393A9B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м</w:t>
      </w:r>
      <w:r w:rsidRPr="00393A9B">
        <w:rPr>
          <w:rFonts w:ascii="Times New Roman" w:hAnsi="Times New Roman"/>
          <w:sz w:val="24"/>
          <w:szCs w:val="24"/>
        </w:rPr>
        <w:t>униципальной программы  - плановая.</w:t>
      </w:r>
    </w:p>
    <w:p w:rsidR="00127812" w:rsidRPr="00393A9B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0"/>
          <w:szCs w:val="20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ind w:right="-285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569"/>
      <w:bookmarkEnd w:id="5"/>
      <w:r>
        <w:rPr>
          <w:rFonts w:ascii="Times New Roman" w:hAnsi="Times New Roman"/>
          <w:sz w:val="24"/>
          <w:szCs w:val="24"/>
        </w:rPr>
        <w:t>Таблица 9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6" w:name="Par571"/>
      <w:bookmarkEnd w:id="6"/>
      <w:r>
        <w:rPr>
          <w:rFonts w:ascii="Times New Roman" w:hAnsi="Times New Roman"/>
          <w:b/>
          <w:sz w:val="24"/>
          <w:szCs w:val="24"/>
        </w:rPr>
        <w:t>Критерии принятия решений об изменении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(корректировке) или прекращении реализации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программы, подпрограммы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127812" w:rsidTr="00127812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127812" w:rsidTr="00127812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выше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признается целесообразной, продолжается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мероприятий. Возможно рассмотрение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 о дополнительном финансировании мероприятий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дополнительного выделения денежных средств</w:t>
            </w:r>
          </w:p>
        </w:tc>
      </w:tr>
      <w:tr w:rsidR="00127812" w:rsidTr="00127812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признается целесообразной, продолжается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мероприятий</w:t>
            </w:r>
          </w:p>
        </w:tc>
      </w:tr>
      <w:tr w:rsidR="00127812" w:rsidTr="00127812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ниже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признается удовлетворительной.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подготовка изменений в бюджет в части уменьшения запланированных бюджетных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ассигнований соответствующего главного распорядителя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бюджетных средств на реализацию мероприятий</w:t>
            </w:r>
          </w:p>
        </w:tc>
      </w:tr>
      <w:tr w:rsidR="00127812" w:rsidTr="00127812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признается нецелесообразной. Производится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досрочное прекращение реализации мероприятий путем</w:t>
            </w:r>
          </w:p>
          <w:p w:rsidR="00127812" w:rsidRDefault="00127812" w:rsidP="0012781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внесения изменений в бюджет по исключению</w:t>
            </w:r>
          </w:p>
          <w:p w:rsidR="00127812" w:rsidRDefault="00127812" w:rsidP="001278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именяется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127812" w:rsidRDefault="00127812" w:rsidP="00127812">
      <w:pPr>
        <w:pStyle w:val="ConsPlusNormal"/>
        <w:jc w:val="right"/>
        <w:outlineLvl w:val="2"/>
      </w:pPr>
    </w:p>
    <w:p w:rsidR="00127812" w:rsidRPr="00C6046C" w:rsidRDefault="00127812" w:rsidP="00127812">
      <w:pPr>
        <w:pStyle w:val="a3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2" w:rsidRDefault="00127812" w:rsidP="0012781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812" w:rsidRPr="00201726" w:rsidRDefault="00127812" w:rsidP="00127812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01726">
        <w:rPr>
          <w:rFonts w:ascii="Times New Roman" w:eastAsia="Calibri" w:hAnsi="Times New Roman" w:cs="Times New Roman"/>
          <w:sz w:val="24"/>
          <w:szCs w:val="24"/>
        </w:rPr>
        <w:t xml:space="preserve">Сводная оценка эффективности реализации муниципальной программы </w:t>
      </w:r>
    </w:p>
    <w:p w:rsidR="00127812" w:rsidRPr="00201726" w:rsidRDefault="00127812" w:rsidP="00127812">
      <w:pPr>
        <w:pStyle w:val="a3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127812" w:rsidRPr="007873FB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873FB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 Проведенный анализ показал, что </w:t>
      </w:r>
      <w:r>
        <w:rPr>
          <w:rFonts w:ascii="Times New Roman" w:eastAsia="Calibri" w:hAnsi="Times New Roman" w:cs="Times New Roman"/>
          <w:sz w:val="24"/>
          <w:szCs w:val="24"/>
        </w:rPr>
        <w:t>эффективность муниципальной программы плановая.</w:t>
      </w:r>
    </w:p>
    <w:p w:rsidR="00127812" w:rsidRPr="007873FB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эффективности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достигнута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плановая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эффективность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, реализация программы признается целесообразной, </w:t>
      </w:r>
      <w:r>
        <w:rPr>
          <w:rFonts w:ascii="Times New Roman" w:eastAsia="Calibri" w:hAnsi="Times New Roman" w:cs="Times New Roman"/>
          <w:sz w:val="24"/>
          <w:szCs w:val="24"/>
        </w:rPr>
        <w:t>продолжается финансирование мероприятий.</w:t>
      </w: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7812" w:rsidRPr="00432E06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06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Суражского района Брянской области</w:t>
      </w:r>
    </w:p>
    <w:p w:rsidR="00432E06" w:rsidRPr="00432E06" w:rsidRDefault="00432E06" w:rsidP="0012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127812" w:rsidRPr="004D32CC" w:rsidRDefault="00127812" w:rsidP="001278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о ходе реализации муниципальной программы по итогам 2019 года </w:t>
      </w:r>
      <w:r w:rsidRPr="004D32CC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муниципальной собственностью </w:t>
      </w:r>
      <w:r>
        <w:rPr>
          <w:rFonts w:ascii="Times New Roman" w:hAnsi="Times New Roman" w:cs="Times New Roman"/>
          <w:sz w:val="28"/>
          <w:szCs w:val="28"/>
          <w:u w:val="single"/>
        </w:rPr>
        <w:t>Суражского района на 2019</w:t>
      </w:r>
      <w:r w:rsidRPr="004D32CC">
        <w:rPr>
          <w:rFonts w:ascii="Times New Roman" w:hAnsi="Times New Roman" w:cs="Times New Roman"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sz w:val="28"/>
          <w:szCs w:val="28"/>
          <w:u w:val="single"/>
        </w:rPr>
        <w:t>21г</w:t>
      </w:r>
      <w:r w:rsidRPr="004D32CC">
        <w:rPr>
          <w:rFonts w:ascii="Times New Roman" w:hAnsi="Times New Roman" w:cs="Times New Roman"/>
          <w:sz w:val="28"/>
          <w:szCs w:val="28"/>
          <w:u w:val="single"/>
        </w:rPr>
        <w:t>г.)»</w:t>
      </w:r>
      <w:proofErr w:type="gramEnd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114"/>
        <w:gridCol w:w="1492"/>
        <w:gridCol w:w="2336"/>
        <w:gridCol w:w="3372"/>
      </w:tblGrid>
      <w:tr w:rsidR="00127812" w:rsidRPr="00E43E7C" w:rsidTr="00432E06">
        <w:tc>
          <w:tcPr>
            <w:tcW w:w="3114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Единица измерений</w:t>
            </w:r>
          </w:p>
        </w:tc>
        <w:tc>
          <w:tcPr>
            <w:tcW w:w="2336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Запланировано на отчетный период (Р)</w:t>
            </w:r>
          </w:p>
        </w:tc>
        <w:tc>
          <w:tcPr>
            <w:tcW w:w="337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Исполнено за отчетный период (</w:t>
            </w:r>
            <w:r w:rsidRPr="00E4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7812" w:rsidRPr="00E43E7C" w:rsidTr="00432E06">
        <w:tc>
          <w:tcPr>
            <w:tcW w:w="10314" w:type="dxa"/>
            <w:gridSpan w:val="4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3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127812" w:rsidRPr="00E43E7C" w:rsidTr="00432E06">
        <w:tc>
          <w:tcPr>
            <w:tcW w:w="10314" w:type="dxa"/>
            <w:gridSpan w:val="4"/>
          </w:tcPr>
          <w:p w:rsidR="00127812" w:rsidRPr="00196A3D" w:rsidRDefault="00127812" w:rsidP="00127812">
            <w:pPr>
              <w:pBdr>
                <w:bottom w:val="single" w:sz="4" w:space="1" w:color="FFFFFF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Организация управления, распоряжения и учета объектов муниципальной собственности; </w:t>
            </w:r>
          </w:p>
          <w:p w:rsidR="00127812" w:rsidRPr="00196A3D" w:rsidRDefault="00127812" w:rsidP="00127812">
            <w:pPr>
              <w:pBdr>
                <w:bottom w:val="single" w:sz="4" w:space="1" w:color="FFFFFF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A3D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управления и распоряжения земельными ресурсами на территории Суражского района;</w:t>
            </w:r>
          </w:p>
          <w:p w:rsidR="00127812" w:rsidRPr="00196A3D" w:rsidRDefault="00127812" w:rsidP="00127812">
            <w:pPr>
              <w:pStyle w:val="1"/>
              <w:pBdr>
                <w:bottom w:val="single" w:sz="4" w:space="1" w:color="FFFFFF"/>
              </w:pBdr>
              <w:spacing w:line="276" w:lineRule="auto"/>
              <w:ind w:left="0"/>
              <w:rPr>
                <w:sz w:val="28"/>
                <w:szCs w:val="28"/>
              </w:rPr>
            </w:pPr>
            <w:r w:rsidRPr="00196A3D">
              <w:rPr>
                <w:sz w:val="28"/>
                <w:szCs w:val="28"/>
              </w:rPr>
              <w:t>3. Полная инвентаризация объектов муниципальной собственности, совершенствование системы учета этих объектов;</w:t>
            </w:r>
          </w:p>
          <w:p w:rsidR="00127812" w:rsidRPr="00196A3D" w:rsidRDefault="00127812" w:rsidP="00127812">
            <w:pPr>
              <w:pStyle w:val="1"/>
              <w:pBdr>
                <w:bottom w:val="single" w:sz="4" w:space="1" w:color="FFFFFF"/>
              </w:pBdr>
              <w:spacing w:line="276" w:lineRule="auto"/>
              <w:ind w:left="33"/>
              <w:rPr>
                <w:sz w:val="28"/>
                <w:szCs w:val="28"/>
              </w:rPr>
            </w:pPr>
            <w:r w:rsidRPr="00196A3D">
              <w:rPr>
                <w:sz w:val="28"/>
                <w:szCs w:val="28"/>
              </w:rPr>
              <w:lastRenderedPageBreak/>
              <w:t>4. Увеличение доходов бюджета на основе эффективного управления муниципальной собственностью;</w:t>
            </w:r>
          </w:p>
          <w:p w:rsidR="00127812" w:rsidRPr="00196A3D" w:rsidRDefault="00127812" w:rsidP="00127812">
            <w:pPr>
              <w:pStyle w:val="ConsPlusNormal"/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196A3D">
              <w:rPr>
                <w:sz w:val="28"/>
                <w:szCs w:val="28"/>
              </w:rPr>
              <w:t>5. Совершенствование административной и организационной деятельности.</w:t>
            </w:r>
          </w:p>
        </w:tc>
      </w:tr>
      <w:tr w:rsidR="00127812" w:rsidRPr="00E43E7C" w:rsidTr="00432E06">
        <w:tc>
          <w:tcPr>
            <w:tcW w:w="10314" w:type="dxa"/>
            <w:gridSpan w:val="4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бюджетных ассигнований, запланированных на решение задачи муниципальной программы </w:t>
            </w: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43E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7812" w:rsidRPr="00E43E7C" w:rsidTr="00432E06">
        <w:tc>
          <w:tcPr>
            <w:tcW w:w="3114" w:type="dxa"/>
          </w:tcPr>
          <w:p w:rsidR="00127812" w:rsidRPr="00950660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49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36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2 293 620,00</w:t>
            </w:r>
          </w:p>
          <w:p w:rsidR="00127812" w:rsidRPr="0053770F" w:rsidRDefault="00127812" w:rsidP="001278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2 403 824,02</w:t>
            </w:r>
          </w:p>
        </w:tc>
      </w:tr>
      <w:tr w:rsidR="00127812" w:rsidRPr="00E43E7C" w:rsidTr="00432E06">
        <w:tc>
          <w:tcPr>
            <w:tcW w:w="3114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49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6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36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418 000,0</w:t>
            </w:r>
          </w:p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812" w:rsidRPr="00E43E7C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418 000,00 </w:t>
            </w:r>
          </w:p>
        </w:tc>
      </w:tr>
      <w:tr w:rsidR="00127812" w:rsidRPr="00E43E7C" w:rsidTr="00432E06">
        <w:tc>
          <w:tcPr>
            <w:tcW w:w="3114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92" w:type="dxa"/>
          </w:tcPr>
          <w:p w:rsidR="00127812" w:rsidRPr="00950660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6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36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2 711 620,00</w:t>
            </w:r>
          </w:p>
          <w:p w:rsidR="00127812" w:rsidRPr="0053770F" w:rsidRDefault="00127812" w:rsidP="001278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2 821 824,02</w:t>
            </w:r>
          </w:p>
        </w:tc>
      </w:tr>
      <w:tr w:rsidR="00127812" w:rsidRPr="00E43E7C" w:rsidTr="00432E06">
        <w:tc>
          <w:tcPr>
            <w:tcW w:w="4606" w:type="dxa"/>
            <w:gridSpan w:val="2"/>
          </w:tcPr>
          <w:p w:rsidR="00127812" w:rsidRPr="00950660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5708" w:type="dxa"/>
            <w:gridSpan w:val="2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104,1 %</w:t>
            </w:r>
          </w:p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559"/>
        <w:gridCol w:w="1560"/>
      </w:tblGrid>
      <w:tr w:rsidR="00127812" w:rsidTr="00127812">
        <w:tc>
          <w:tcPr>
            <w:tcW w:w="9351" w:type="dxa"/>
            <w:gridSpan w:val="4"/>
          </w:tcPr>
          <w:p w:rsidR="00127812" w:rsidRPr="00950660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506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Сдача на государственный </w:t>
            </w: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учет землеустроительной документации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7812" w:rsidTr="00127812">
        <w:tc>
          <w:tcPr>
            <w:tcW w:w="4644" w:type="dxa"/>
          </w:tcPr>
          <w:p w:rsidR="00127812" w:rsidRPr="006E1D56" w:rsidRDefault="00127812" w:rsidP="0012781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812" w:rsidTr="00127812">
        <w:trPr>
          <w:trHeight w:val="577"/>
        </w:trPr>
        <w:tc>
          <w:tcPr>
            <w:tcW w:w="4644" w:type="dxa"/>
          </w:tcPr>
          <w:p w:rsidR="00127812" w:rsidRPr="006E1D56" w:rsidRDefault="00127812" w:rsidP="00127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560" w:type="dxa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127812" w:rsidTr="00127812">
        <w:tc>
          <w:tcPr>
            <w:tcW w:w="6232" w:type="dxa"/>
            <w:gridSpan w:val="2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119" w:type="dxa"/>
            <w:gridSpan w:val="2"/>
          </w:tcPr>
          <w:p w:rsidR="00127812" w:rsidRDefault="00127812" w:rsidP="0012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94,5%</w:t>
            </w:r>
          </w:p>
        </w:tc>
      </w:tr>
    </w:tbl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  <w:sectPr w:rsidR="00127812" w:rsidSect="0012781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оценка достижения целей, решения задач</w:t>
      </w:r>
    </w:p>
    <w:p w:rsidR="00127812" w:rsidRDefault="00127812" w:rsidP="0012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муниципальной собственностью Суражского района» (2019-2021 годы)</w:t>
      </w:r>
    </w:p>
    <w:p w:rsidR="00127812" w:rsidRDefault="00127812" w:rsidP="001278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0707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127812" w:rsidRPr="00500707" w:rsidRDefault="00127812" w:rsidP="0012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955"/>
        <w:gridCol w:w="1746"/>
        <w:gridCol w:w="2230"/>
        <w:gridCol w:w="1745"/>
        <w:gridCol w:w="1835"/>
        <w:gridCol w:w="2396"/>
        <w:gridCol w:w="2114"/>
      </w:tblGrid>
      <w:tr w:rsidR="00127812" w:rsidRPr="00B008BA" w:rsidTr="00127812">
        <w:tc>
          <w:tcPr>
            <w:tcW w:w="2955" w:type="dxa"/>
            <w:vMerge w:val="restart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Значение баллов</w:t>
            </w:r>
          </w:p>
        </w:tc>
        <w:tc>
          <w:tcPr>
            <w:tcW w:w="2114" w:type="dxa"/>
            <w:vMerge w:val="restart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</w:t>
            </w:r>
            <w:r w:rsidRPr="00B008BA">
              <w:rPr>
                <w:rFonts w:ascii="Times New Roman" w:hAnsi="Times New Roman" w:cs="Times New Roman"/>
                <w:lang w:val="en-US"/>
              </w:rPr>
              <w:t>I</w:t>
            </w:r>
            <w:r w:rsidRPr="00B008BA">
              <w:rPr>
                <w:rFonts w:ascii="Times New Roman" w:hAnsi="Times New Roman" w:cs="Times New Roman"/>
              </w:rPr>
              <w:t>)</w:t>
            </w:r>
          </w:p>
        </w:tc>
      </w:tr>
      <w:tr w:rsidR="00127812" w:rsidRPr="00B008BA" w:rsidTr="00127812">
        <w:tc>
          <w:tcPr>
            <w:tcW w:w="2955" w:type="dxa"/>
            <w:vMerge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3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12" w:rsidRPr="00B008BA" w:rsidTr="00127812">
        <w:tc>
          <w:tcPr>
            <w:tcW w:w="2955" w:type="dxa"/>
            <w:vMerge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Достигнуто менее 85% целевых значений показателей (К&lt;85%)</w:t>
            </w:r>
          </w:p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Достигнуто от 85% до 100% целевых значений показателей (85</w:t>
            </w:r>
            <w:proofErr w:type="gramStart"/>
            <w:r w:rsidRPr="00B008BA">
              <w:rPr>
                <w:rFonts w:ascii="Times New Roman" w:hAnsi="Times New Roman" w:cs="Times New Roman"/>
              </w:rPr>
              <w:t>%=&lt;К</w:t>
            </w:r>
            <w:proofErr w:type="gramEnd"/>
            <w:r w:rsidRPr="00B008BA">
              <w:rPr>
                <w:rFonts w:ascii="Times New Roman" w:hAnsi="Times New Roman" w:cs="Times New Roman"/>
              </w:rPr>
              <w:t>&lt;100%)</w:t>
            </w:r>
          </w:p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Целевые значения показателей достигнуты в полном объеме (К=100%)</w:t>
            </w:r>
          </w:p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08BA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 (М&lt;100%)</w:t>
            </w:r>
            <w:proofErr w:type="gramEnd"/>
          </w:p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114" w:type="dxa"/>
            <w:vMerge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12" w:rsidRPr="00B008BA" w:rsidTr="00127812">
        <w:tc>
          <w:tcPr>
            <w:tcW w:w="295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7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196A3D">
              <w:rPr>
                <w:rFonts w:ascii="Times New Roman" w:hAnsi="Times New Roman" w:cs="Times New Roman"/>
              </w:rPr>
              <w:t>Организация управления, распоряжения и учета объектов муниципальной собственности</w:t>
            </w:r>
          </w:p>
        </w:tc>
        <w:tc>
          <w:tcPr>
            <w:tcW w:w="1746" w:type="dxa"/>
          </w:tcPr>
          <w:p w:rsidR="00127812" w:rsidRPr="00A039C6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196A3D">
              <w:rPr>
                <w:rFonts w:ascii="Times New Roman" w:hAnsi="Times New Roman" w:cs="Times New Roman"/>
              </w:rPr>
              <w:t>Организация управления и распоряжения земельными ресурсами на территории Суражского района;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196A3D">
              <w:rPr>
                <w:rFonts w:ascii="Times New Roman" w:hAnsi="Times New Roman" w:cs="Times New Roman"/>
              </w:rPr>
              <w:t>Полная инвентаризация объектов муниципальной собственности, совершенствование системы учета этих объектов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196A3D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196A3D">
              <w:rPr>
                <w:rFonts w:ascii="Times New Roman" w:hAnsi="Times New Roman" w:cs="Times New Roman"/>
              </w:rPr>
              <w:t>Увеличение доходов бюджета на основе эффективного управления муниципальной собственностью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196A3D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68530D">
              <w:rPr>
                <w:rFonts w:ascii="Times New Roman" w:eastAsia="Calibri" w:hAnsi="Times New Roman" w:cs="Times New Roman"/>
              </w:rPr>
              <w:t>Совершенствование административной и организационной деятельности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812" w:rsidRPr="00B008BA" w:rsidTr="00127812">
        <w:tc>
          <w:tcPr>
            <w:tcW w:w="295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4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5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 w:rsidRPr="00B00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127812" w:rsidRPr="00B008BA" w:rsidRDefault="00127812" w:rsidP="0012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  <w:sectPr w:rsidR="00127812" w:rsidSect="0012781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Сводная оценка эффективности реализации муниципальной программы </w:t>
      </w:r>
      <w:r w:rsidRPr="00B008BA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Суражского района» (2019-2021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42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1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127812" w:rsidRPr="00FC0511" w:rsidTr="00127812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C0511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</w:t>
            </w:r>
          </w:p>
          <w:p w:rsidR="00127812" w:rsidRPr="00FC0511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  <w:p w:rsidR="00127812" w:rsidRPr="00FC0511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C0511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127812" w:rsidRPr="00FC0511" w:rsidTr="00127812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62485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2" w:rsidRPr="00F62485" w:rsidRDefault="00127812" w:rsidP="00127812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127812" w:rsidRPr="00FC0511" w:rsidTr="00127812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62485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2" w:rsidRPr="00F62485" w:rsidRDefault="00127812" w:rsidP="00127812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127812" w:rsidRPr="00FC0511" w:rsidTr="00127812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62485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2" w:rsidRPr="00F62485" w:rsidRDefault="00127812" w:rsidP="00127812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127812" w:rsidRPr="00FC0511" w:rsidTr="00127812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12" w:rsidRPr="00F62485" w:rsidRDefault="00127812" w:rsidP="001278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2" w:rsidRPr="00F62485" w:rsidRDefault="00127812" w:rsidP="00127812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127812" w:rsidRPr="00FC0511" w:rsidRDefault="00127812" w:rsidP="0012781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12" w:rsidRPr="00FC0511" w:rsidRDefault="00127812" w:rsidP="0012781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51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задач муниципальной программы.</w:t>
      </w:r>
    </w:p>
    <w:p w:rsidR="00127812" w:rsidRPr="008E5E25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67CA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 = 15</w:t>
      </w:r>
    </w:p>
    <w:p w:rsidR="00127812" w:rsidRPr="008E5E25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E5E2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27812" w:rsidRPr="008E5E25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8E5E25">
        <w:rPr>
          <w:rFonts w:ascii="Times New Roman" w:hAnsi="Times New Roman" w:cs="Times New Roman"/>
          <w:sz w:val="28"/>
          <w:szCs w:val="28"/>
        </w:rPr>
        <w:t xml:space="preserve"> </w:t>
      </w:r>
      <w:r>
        <w:t>=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5E25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15=15</w:t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муниципальной программы – плановая.</w:t>
      </w:r>
    </w:p>
    <w:p w:rsidR="00127812" w:rsidRDefault="00127812" w:rsidP="00127812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67222B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Суражского района» (2019-2021 годы)</w:t>
      </w:r>
    </w:p>
    <w:p w:rsidR="00127812" w:rsidRPr="00B66CA8" w:rsidRDefault="00127812" w:rsidP="0012781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812" w:rsidRPr="00B66CA8" w:rsidRDefault="00127812" w:rsidP="001278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6CA8">
        <w:rPr>
          <w:rFonts w:ascii="Times New Roman" w:hAnsi="Times New Roman" w:cs="Times New Roman"/>
          <w:sz w:val="28"/>
          <w:szCs w:val="28"/>
        </w:rPr>
        <w:t xml:space="preserve">- </w:t>
      </w:r>
      <w:r w:rsidRPr="00B66CA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признается целесообразной,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CA8">
        <w:rPr>
          <w:rFonts w:ascii="Times New Roman" w:eastAsia="Times New Roman" w:hAnsi="Times New Roman" w:cs="Times New Roman"/>
          <w:sz w:val="28"/>
          <w:szCs w:val="28"/>
        </w:rPr>
        <w:t>продолжается финансирование мероприятий</w:t>
      </w: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12" w:rsidRPr="00E43E7C" w:rsidRDefault="00127812" w:rsidP="00127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12" w:rsidRDefault="00127812" w:rsidP="0012781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127812" w:rsidSect="0012781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12"/>
    <w:rsid w:val="00127812"/>
    <w:rsid w:val="002A5A1D"/>
    <w:rsid w:val="00432E06"/>
    <w:rsid w:val="00832777"/>
    <w:rsid w:val="00B5438B"/>
    <w:rsid w:val="00F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12"/>
    <w:pPr>
      <w:ind w:left="720"/>
      <w:contextualSpacing/>
    </w:pPr>
  </w:style>
  <w:style w:type="table" w:styleId="a4">
    <w:name w:val="Table Grid"/>
    <w:basedOn w:val="a1"/>
    <w:uiPriority w:val="39"/>
    <w:rsid w:val="00127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27812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812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1278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781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812"/>
    <w:rPr>
      <w:rFonts w:eastAsiaTheme="minorEastAsia"/>
      <w:lang w:eastAsia="ru-RU"/>
    </w:rPr>
  </w:style>
  <w:style w:type="paragraph" w:customStyle="1" w:styleId="ConsPlusCell">
    <w:name w:val="ConsPlusCell"/>
    <w:rsid w:val="0012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278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12"/>
    <w:pPr>
      <w:ind w:left="720"/>
      <w:contextualSpacing/>
    </w:pPr>
  </w:style>
  <w:style w:type="table" w:styleId="a4">
    <w:name w:val="Table Grid"/>
    <w:basedOn w:val="a1"/>
    <w:uiPriority w:val="39"/>
    <w:rsid w:val="00127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27812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812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1278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781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812"/>
    <w:rPr>
      <w:rFonts w:eastAsiaTheme="minorEastAsia"/>
      <w:lang w:eastAsia="ru-RU"/>
    </w:rPr>
  </w:style>
  <w:style w:type="paragraph" w:customStyle="1" w:styleId="ConsPlusCell">
    <w:name w:val="ConsPlusCell"/>
    <w:rsid w:val="0012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278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2020-04-14T05:41:00Z</dcterms:created>
  <dcterms:modified xsi:type="dcterms:W3CDTF">2020-04-14T05:59:00Z</dcterms:modified>
</cp:coreProperties>
</file>