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7" w:rsidRDefault="004B24D7" w:rsidP="004B24D7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B24D7" w:rsidRDefault="004B24D7" w:rsidP="004B24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Брянская область </w:t>
      </w:r>
    </w:p>
    <w:p w:rsidR="004B24D7" w:rsidRDefault="004B24D7" w:rsidP="004B24D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4B24D7" w:rsidTr="004B24D7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4B24D7" w:rsidRDefault="004B24D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24D7" w:rsidRDefault="004B24D7" w:rsidP="004B24D7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                                                                                                                                                               30 -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IV созыва</w:t>
      </w:r>
    </w:p>
    <w:p w:rsidR="004B24D7" w:rsidRDefault="004B24D7" w:rsidP="004B24D7">
      <w:pPr>
        <w:shd w:val="clear" w:color="auto" w:fill="FFFFFF"/>
        <w:tabs>
          <w:tab w:val="left" w:pos="8045"/>
        </w:tabs>
        <w:spacing w:before="192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4B24D7" w:rsidRDefault="004B24D7" w:rsidP="004B24D7">
      <w:pPr>
        <w:pStyle w:val="a4"/>
        <w:jc w:val="left"/>
        <w:rPr>
          <w:szCs w:val="28"/>
        </w:rPr>
      </w:pPr>
      <w:r>
        <w:rPr>
          <w:szCs w:val="28"/>
        </w:rPr>
        <w:t>27.09.2013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 367</w:t>
      </w:r>
    </w:p>
    <w:p w:rsidR="004B24D7" w:rsidRDefault="004B24D7" w:rsidP="004B24D7">
      <w:pPr>
        <w:pStyle w:val="a5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положения «О порядке  представления, рассмотрения и утверждения  годового  отчета об исполнении   бюджета </w:t>
      </w:r>
      <w:proofErr w:type="spellStart"/>
      <w:r>
        <w:rPr>
          <w:rFonts w:ascii="Times New Roman" w:hAnsi="Times New Roman"/>
          <w:bCs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ходатайства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</w:t>
      </w: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информацию начальника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Толока С.В.</w:t>
      </w:r>
      <w:proofErr w:type="gramEnd"/>
      <w:r>
        <w:rPr>
          <w:rFonts w:ascii="Times New Roman" w:hAnsi="Times New Roman"/>
          <w:sz w:val="28"/>
          <w:szCs w:val="28"/>
        </w:rPr>
        <w:t xml:space="preserve">, в соответствии  с Федеральным законом от 06.10.2003 г. № 131-ФЗ «Об общих принципах организации местного самоуправления в Российской Федерации», со статьёй 264.5 Бюджетного Кодекса Российской Федерации, 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B24D7" w:rsidRDefault="004B24D7" w:rsidP="004B24D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прилагаемое Положение «О порядке представления, рассмотрения и утверждения годового отчёта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B24D7" w:rsidRDefault="004B24D7" w:rsidP="004B24D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направить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в Контрольно-счетную палату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руководства и исполнения.</w:t>
      </w:r>
    </w:p>
    <w:p w:rsidR="004B24D7" w:rsidRDefault="004B24D7" w:rsidP="004B24D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опубликовать в информационно-аналитическом бюллетене «Муниципальный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Интернет.</w:t>
      </w:r>
    </w:p>
    <w:p w:rsidR="004B24D7" w:rsidRDefault="004B24D7" w:rsidP="004B24D7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4B24D7" w:rsidRDefault="004B24D7" w:rsidP="004B24D7">
      <w:pPr>
        <w:pStyle w:val="a7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Глава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Зюзько</w:t>
      </w:r>
      <w:proofErr w:type="spellEnd"/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</w:t>
      </w:r>
      <w:proofErr w:type="spellStart"/>
      <w:r>
        <w:rPr>
          <w:rFonts w:ascii="Times New Roman" w:hAnsi="Times New Roman"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районного</w:t>
      </w:r>
      <w:proofErr w:type="gramEnd"/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народных депутатов от 27.09.2013 г. № 367 </w:t>
      </w:r>
      <w:r>
        <w:rPr>
          <w:rFonts w:ascii="Times New Roman" w:hAnsi="Times New Roman"/>
          <w:bCs/>
          <w:sz w:val="24"/>
          <w:szCs w:val="24"/>
        </w:rPr>
        <w:t xml:space="preserve">«Об утверждении положения «О порядке  представления, рассмотрения и утверждения  годового  отчета об исполнении   бюджета </w:t>
      </w:r>
      <w:proofErr w:type="spellStart"/>
      <w:r>
        <w:rPr>
          <w:rFonts w:ascii="Times New Roman" w:hAnsi="Times New Roman"/>
          <w:bCs/>
          <w:sz w:val="24"/>
          <w:szCs w:val="24"/>
        </w:rPr>
        <w:t>Суражского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муниципального района»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представления, рассмотрения и утверждения годового отчёта об исполнении 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в соответствии с Бюджетным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устанавливает порядок представления, рассмотрения и утверждения годового отчета об исполнении районного бюджета 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"/>
      <w:bookmarkStart w:id="2" w:name="Par221"/>
      <w:bookmarkEnd w:id="1"/>
      <w:bookmarkEnd w:id="2"/>
    </w:p>
    <w:p w:rsidR="004B24D7" w:rsidRDefault="004B24D7" w:rsidP="004B24D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3" w:name="Par5220"/>
      <w:bookmarkStart w:id="4" w:name="Par5241"/>
      <w:bookmarkEnd w:id="3"/>
      <w:bookmarkEnd w:id="4"/>
      <w:r>
        <w:rPr>
          <w:rFonts w:ascii="Times New Roman" w:hAnsi="Times New Roman" w:cs="Times New Roman"/>
          <w:sz w:val="28"/>
          <w:szCs w:val="28"/>
        </w:rPr>
        <w:t>Статья 1. Составление бюджетной отчетности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средств, главные администраторы доходов районного бюджета, главные администраторы источников финансирования дефицита районного бюджета 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районного бюджета, администраторами источников финансирования дефицита районного бюджета.</w:t>
      </w:r>
      <w:proofErr w:type="gramEnd"/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представляют сводную бюджетную отчетность в 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 установленные им </w:t>
      </w:r>
      <w:hyperlink r:id="rId7" w:tooltip="Приказ Казначейства России от 12.11.2012 N 17н &quot;О сроках представления сводной месячной, квартальной и годовой бюджетной отчетности главными распорядителями средств федерального бюджета, главными администраторами доходов федерального бюджета, главными адм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сроки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Бюджетная отчетность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составляется финансовым 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основании сводной бюджетной отчетности главных администраторов бюджетных средств.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Бюджетная отчетность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является годовой. Отчет об исполнении районного бюджета является ежеквартальным.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Бюджетная отчетность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представляется финансовым отделом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Отчет об исполнении 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первый квартал, полугодие и девять месяцев текущего финансового года утверждается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и Контрольно-счетную палату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об исполнении районного бюджета подлежит утверждению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52"/>
      <w:bookmarkEnd w:id="5"/>
    </w:p>
    <w:p w:rsidR="004B24D7" w:rsidRDefault="004B24D7" w:rsidP="004B24D7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6" w:name="Par5262"/>
      <w:bookmarkEnd w:id="6"/>
      <w:r>
        <w:rPr>
          <w:rFonts w:ascii="Times New Roman" w:hAnsi="Times New Roman" w:cs="Times New Roman"/>
          <w:sz w:val="28"/>
          <w:szCs w:val="28"/>
        </w:rPr>
        <w:t>Статья 2. Внешняя проверка годового отчета об исполнении районного бюджета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до его рассмотрения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Внешняя проверка годового отчета об исполнении  бюджета осуществляется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настоящим Решением с соблюдением требований Бюджетного Кодекса.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Главные распорядители средств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главные администраторы доходов районного бюджета, главные администраторы источников финансирования дефицита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 позднее 1 апреля текущего финансового года представляют годовую бюджетную отчетность в Контрольно-счетную палату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 При этом бюджетная отчетность представляется в соответствии с Бюджетным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Бюджетная отчетность, представляемая в Контрольно-счетную палату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должна соответствовать бюджетной отчетности, представленной в финансовый отдел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представляет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подготовки заключения на него не позднее 1 апреля текущего года. Подготовка заключения на годовой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проводится в срок, не превышающий один месяц.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Контрольно-счетная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срок не превышающей месяц готовит заключение на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учетом данных внешней проверки годовой бюджетной отчетности главных администраторов бюджетных средств.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Заключение на 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представляется Контрольно-счетной палатой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с одновременным направлением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7" w:name="Par5279"/>
      <w:bookmarkStart w:id="8" w:name="Par5288"/>
      <w:bookmarkStart w:id="9" w:name="Par5300"/>
      <w:bookmarkStart w:id="10" w:name="Par5320"/>
      <w:bookmarkStart w:id="11" w:name="Par5331"/>
      <w:bookmarkStart w:id="12" w:name="Par229"/>
      <w:bookmarkStart w:id="13" w:name="Par242"/>
      <w:bookmarkEnd w:id="7"/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Статья 3. Представление годового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Годовой отчет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представляется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не позднее 1 мая текущего года.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Годовой отчет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должен содержать плановые и фактические данные об исполнении бюджета по доходам, расходам и источникам финансирования дефицита районного бюджета в соответствии с бюджетной классификацией и структурой, применявшейся при утверждении бюджета.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Одновременно с годовым отчетом об исполнении районного бюджета представляются: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проект решения об исполнении районного бюджета за отчетный финансовый год;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бюджетная отчетность финансового отдела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как органа, организующего исполнение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об исполнении  бюджета по составу и содержанию в соответствии с Бюджетным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нормативными правовыми актами Министерства финансов Российской Федерации, департамента финансов Брянской области;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отчет об использовании ассигнований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иная отчетность, предусмотренная бюджетным законодательством Российской Федерации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Перед рассмотрением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за отчетный финансовый год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проводит публичные слушания по проекту решения в соответствии с порядком, установленным Положением о порядке организации и проведении публичных слушаниях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4" w:name="Par263"/>
      <w:bookmarkEnd w:id="14"/>
      <w:r>
        <w:rPr>
          <w:rFonts w:ascii="Times New Roman" w:hAnsi="Times New Roman"/>
          <w:sz w:val="28"/>
          <w:szCs w:val="28"/>
        </w:rPr>
        <w:t xml:space="preserve">Статья 4. Решение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Отчет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за отчетный финансовый год утверждается решением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 указанием общего объема доходов, расходов и дефицита (профицита) бюджета.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утверждения годового отчета об исполнении районного бюджета представляются: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решения об исполнении районного бюджета за отчетный финансовый год с указанием объема доходов, расходов и дефицита (профицита) районного бюджета;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 к проекту решения об исполнении районного бюджета за отчетный финансовый год.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Отдельными приложениями к решению об исполнении районного бюджета за отчетный финансовый год утверждаются показатели: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 районного бюджета по кодам классификации доходов бюджетов;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доходов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районного бюджета по ведомственной структуре расходов районного бюджета;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расходов районного бюджета по разделам и подразделам классификации расходов бюджетов;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источников финансирования дефицита районного бюджета по кодам </w:t>
      </w:r>
      <w:proofErr w:type="gramStart"/>
      <w:r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источников финансирования дефицита районного бюджета по кодам групп, подгрупп, статей, видов </w:t>
      </w:r>
      <w:proofErr w:type="gramStart"/>
      <w:r>
        <w:rPr>
          <w:rFonts w:ascii="Times New Roman" w:hAnsi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управления, относящихся к источникам финансирования дефицитов бюджетов.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утверждается отчет об исполнении бюджета  за отчетный финансовый год с указанием общего объема доходов, расходов и дефицита (профицита)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Решением об исполнении районного бюджета также утверждаются иные показатели, установленные Бюджетным </w:t>
      </w:r>
      <w:hyperlink r:id="rId1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а также ежеквартальные сведения о ходе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подлежат официальному опубликованию.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Par278"/>
      <w:bookmarkEnd w:id="15"/>
      <w:r>
        <w:rPr>
          <w:rFonts w:ascii="Times New Roman" w:hAnsi="Times New Roman"/>
          <w:sz w:val="28"/>
          <w:szCs w:val="28"/>
        </w:rPr>
        <w:t xml:space="preserve">Статья 5. Рассмотрение годового отчета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Поступивший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прилагаемыми к нему документами и материалами, заключением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итоговым документом публичных слушаний направляется для рассмотрения в комиссию по вопросам  бюджета, налогов, экономической реформы и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По результатам рассмотрения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комиссию по вопросам  бюджета, налогов, экономической реформы и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принимает одно из следующих решений: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вопрос о рассмотрении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заседание Малого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депутатов;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решения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доработку.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Малый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рассматривает 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принимает одно из следующих решений: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вопрос о рассмотрении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повестку дня заседания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депутатов;</w:t>
      </w:r>
    </w:p>
    <w:p w:rsidR="004B24D7" w:rsidRDefault="004B24D7" w:rsidP="004B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решения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доработку.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народных депутатов рассматривает годовой отчет об исполнении районного бюджета за отчетный финансовый год в срок, не превышающий 45 дней со дня его представления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4B24D7" w:rsidRDefault="004B24D7" w:rsidP="004B2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При рассмотрении отчета об исполнении бюджета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 народных депутатов заслушивает:</w:t>
      </w:r>
    </w:p>
    <w:p w:rsidR="004B24D7" w:rsidRDefault="004B24D7" w:rsidP="004B24D7">
      <w:pPr>
        <w:pStyle w:val="ConsPlusNormal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заключение председателя Контрольно-счетной палаты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годовой отчет об исполнении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 </w:t>
      </w:r>
    </w:p>
    <w:p w:rsidR="004B24D7" w:rsidRDefault="004B24D7" w:rsidP="004B24D7">
      <w:pPr>
        <w:pStyle w:val="ConsPlusNormal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отчет  начальника финансового отдела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B24D7" w:rsidRDefault="004B24D7" w:rsidP="004B2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4B24D7" w:rsidRDefault="004B24D7" w:rsidP="004B24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6. По результатам рассмотрения годового отчета об исполнении районного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 большинством голосов от установленного числа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принимает  либо отклонении  решение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отчетный финансовый год.</w:t>
      </w:r>
    </w:p>
    <w:p w:rsidR="004B24D7" w:rsidRDefault="004B24D7" w:rsidP="004B24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В случае отклонения </w:t>
      </w:r>
      <w:proofErr w:type="spellStart"/>
      <w:r>
        <w:rPr>
          <w:rFonts w:ascii="Times New Roman" w:hAnsi="Times New Roman"/>
          <w:sz w:val="28"/>
          <w:szCs w:val="28"/>
        </w:rPr>
        <w:t>Суражским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районным Советом народных депутатов  проекта решения об исполнении  бюджета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данный проект решения возвращается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для устранения фактов недостоверного или неполного отражения данных и повторного представления в срок, не превышающий одного месяца. Порядок повторного рассмотрения определяется пунктом 5 настоящего Положения.</w:t>
      </w:r>
    </w:p>
    <w:p w:rsidR="007C5694" w:rsidRDefault="007C5694"/>
    <w:sectPr w:rsidR="007C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0B80"/>
    <w:multiLevelType w:val="hybridMultilevel"/>
    <w:tmpl w:val="06703054"/>
    <w:lvl w:ilvl="0" w:tplc="9F38A74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D7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B24D7"/>
    <w:rsid w:val="004C517C"/>
    <w:rsid w:val="004F29D5"/>
    <w:rsid w:val="004F792D"/>
    <w:rsid w:val="00515B06"/>
    <w:rsid w:val="00521331"/>
    <w:rsid w:val="00551D2E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D5788"/>
    <w:rsid w:val="00AD6785"/>
    <w:rsid w:val="00AF458B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B2347"/>
    <w:rsid w:val="00DB673C"/>
    <w:rsid w:val="00E07E2E"/>
    <w:rsid w:val="00E1178D"/>
    <w:rsid w:val="00E22F29"/>
    <w:rsid w:val="00E334E9"/>
    <w:rsid w:val="00E5190D"/>
    <w:rsid w:val="00E65C6F"/>
    <w:rsid w:val="00ED0293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D7"/>
    <w:rPr>
      <w:color w:val="0000FF" w:themeColor="hyperlink"/>
      <w:u w:val="single"/>
    </w:rPr>
  </w:style>
  <w:style w:type="paragraph" w:styleId="a4">
    <w:name w:val="caption"/>
    <w:basedOn w:val="a"/>
    <w:semiHidden/>
    <w:unhideWhenUsed/>
    <w:qFormat/>
    <w:rsid w:val="004B24D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Title"/>
    <w:basedOn w:val="a"/>
    <w:link w:val="a6"/>
    <w:qFormat/>
    <w:rsid w:val="004B24D7"/>
    <w:pPr>
      <w:spacing w:after="0" w:line="360" w:lineRule="auto"/>
      <w:jc w:val="center"/>
    </w:pPr>
    <w:rPr>
      <w:rFonts w:ascii="Impact" w:hAnsi="Impact" w:cs="Impact"/>
      <w:sz w:val="32"/>
      <w:szCs w:val="32"/>
    </w:rPr>
  </w:style>
  <w:style w:type="character" w:customStyle="1" w:styleId="a6">
    <w:name w:val="Название Знак"/>
    <w:basedOn w:val="a0"/>
    <w:link w:val="a5"/>
    <w:rsid w:val="004B24D7"/>
    <w:rPr>
      <w:rFonts w:ascii="Impact" w:eastAsia="Times New Roman" w:hAnsi="Impact" w:cs="Impact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B24D7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D7"/>
    <w:rPr>
      <w:color w:val="0000FF" w:themeColor="hyperlink"/>
      <w:u w:val="single"/>
    </w:rPr>
  </w:style>
  <w:style w:type="paragraph" w:styleId="a4">
    <w:name w:val="caption"/>
    <w:basedOn w:val="a"/>
    <w:semiHidden/>
    <w:unhideWhenUsed/>
    <w:qFormat/>
    <w:rsid w:val="004B24D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5">
    <w:name w:val="Title"/>
    <w:basedOn w:val="a"/>
    <w:link w:val="a6"/>
    <w:qFormat/>
    <w:rsid w:val="004B24D7"/>
    <w:pPr>
      <w:spacing w:after="0" w:line="360" w:lineRule="auto"/>
      <w:jc w:val="center"/>
    </w:pPr>
    <w:rPr>
      <w:rFonts w:ascii="Impact" w:hAnsi="Impact" w:cs="Impact"/>
      <w:sz w:val="32"/>
      <w:szCs w:val="32"/>
    </w:rPr>
  </w:style>
  <w:style w:type="character" w:customStyle="1" w:styleId="a6">
    <w:name w:val="Название Знак"/>
    <w:basedOn w:val="a0"/>
    <w:link w:val="a5"/>
    <w:rsid w:val="004B24D7"/>
    <w:rPr>
      <w:rFonts w:ascii="Impact" w:eastAsia="Times New Roman" w:hAnsi="Impact" w:cs="Impact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4B24D7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4B24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00C1AE90F04ADF98F024087EA3B2D69767BECB5298D647513BB9B6687F6212F5FDD278FA6q9c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4E0DFF581443CF251AAB6D12C55185BE1FAC4E2FAC5CEB0ACDB27FE2097BD77ECF1B04E817680D2Z44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00C1AE90F04ADF98F024087EA3B2D69767BECB5298D647513BB9B6687F6212F5FDD2489A39BCEq7cD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6800C1AE90F04ADF98F024087EA3B2D69767BECB5298D647513BB9B6687F6212F5FDD278EA3q9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00C1AE90F04ADF98F024087EA3B2D69767BECB5298D647513BB9B6687F6212F5FDD278FA8q9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2016-06-14T14:13:00Z</dcterms:created>
  <dcterms:modified xsi:type="dcterms:W3CDTF">2019-06-06T07:36:00Z</dcterms:modified>
</cp:coreProperties>
</file>