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C63" w:rsidRDefault="003C1C63" w:rsidP="003C1C63">
      <w:pPr>
        <w:pStyle w:val="a3"/>
        <w:jc w:val="right"/>
        <w:rPr>
          <w:b w:val="0"/>
          <w:sz w:val="28"/>
          <w:szCs w:val="28"/>
        </w:rPr>
      </w:pPr>
    </w:p>
    <w:p w:rsidR="003C1C63" w:rsidRDefault="003C1C63" w:rsidP="003C1C63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РОССИЙСКАЯ  ФЕДЕРАЦИЯ</w:t>
      </w:r>
    </w:p>
    <w:p w:rsidR="003C1C63" w:rsidRDefault="003C1C63" w:rsidP="003C1C63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Брянская область</w:t>
      </w:r>
    </w:p>
    <w:p w:rsidR="003C1C63" w:rsidRDefault="003C1C63" w:rsidP="003C1C63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СОВЕТ НАРОДНЫХ ДЕПУТАТОВ ГОРОДА СУРАЖА</w:t>
      </w:r>
    </w:p>
    <w:p w:rsidR="003C1C63" w:rsidRDefault="003C1C63" w:rsidP="003C1C63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3C1C63" w:rsidRDefault="003C1C63" w:rsidP="003C1C63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4-го заседания  Совета народных депутатов города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3C1C63" w:rsidRDefault="003C1C63" w:rsidP="003C1C63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3C1C63" w:rsidRDefault="003C1C63" w:rsidP="003C1C63">
      <w:pPr>
        <w:pStyle w:val="a5"/>
        <w:rPr>
          <w:rFonts w:ascii="Times New Roman" w:hAnsi="Times New Roman"/>
          <w:sz w:val="28"/>
          <w:szCs w:val="28"/>
        </w:rPr>
      </w:pPr>
    </w:p>
    <w:p w:rsidR="003C1C63" w:rsidRDefault="001E0F6D" w:rsidP="003C1C63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 марта 2025 года</w:t>
      </w:r>
      <w:r w:rsidR="003C1C63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3C1C63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37</w:t>
      </w:r>
    </w:p>
    <w:p w:rsidR="003C1C63" w:rsidRDefault="003C1C63" w:rsidP="003C1C63">
      <w:pPr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1C63" w:rsidRDefault="003C1C63" w:rsidP="003C1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отчете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</w:p>
    <w:p w:rsidR="003C1C63" w:rsidRDefault="003C1C63" w:rsidP="003C1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по решению вопросов местного значения </w:t>
      </w:r>
    </w:p>
    <w:p w:rsidR="003C1C63" w:rsidRDefault="003C1C63" w:rsidP="003C1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</w:p>
    <w:p w:rsidR="003C1C63" w:rsidRDefault="003C1C63" w:rsidP="003C1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</w:t>
      </w:r>
    </w:p>
    <w:p w:rsidR="003C1C63" w:rsidRDefault="003C1C63" w:rsidP="003C1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C63" w:rsidRDefault="003C1C63" w:rsidP="003C1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Заслушав и обсудив представленный отчет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Толоки С.В. о результатах деятельности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решению вопросов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 в 2024 году, в соответствии с пунктом 6.1  статьи 37 Федерального закона от 06.10.2003 № 131-ФЗ «Об общих принципах организации местного самоуправления в Российской Федерации»,   в соответствии с подпунктом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 пункта 7  статьи 38.1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</w:t>
      </w:r>
      <w:r>
        <w:rPr>
          <w:rFonts w:ascii="Times New Roman" w:hAnsi="Times New Roman" w:cs="Times New Roman"/>
          <w:bCs/>
          <w:sz w:val="28"/>
          <w:szCs w:val="28"/>
        </w:rPr>
        <w:t>пункта 12 статьи 23 Устава города Суража</w:t>
      </w:r>
      <w:r>
        <w:rPr>
          <w:rFonts w:ascii="Times New Roman" w:hAnsi="Times New Roman" w:cs="Times New Roman"/>
          <w:sz w:val="28"/>
          <w:szCs w:val="28"/>
        </w:rPr>
        <w:t>, Совет народных депутатов  города Суража    РЕШИЛ:</w:t>
      </w:r>
    </w:p>
    <w:p w:rsidR="003C1C63" w:rsidRDefault="003C1C63" w:rsidP="003C1C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Толоки С.В. о результатах деятельности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решению вопросов местного значения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в 2024 году (прилагается).</w:t>
      </w:r>
    </w:p>
    <w:p w:rsidR="003C1C63" w:rsidRDefault="003C1C63" w:rsidP="003C1C6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D53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Признать  деятельность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удовлетворительной.</w:t>
      </w:r>
    </w:p>
    <w:p w:rsidR="003C1C63" w:rsidRDefault="003C1C63" w:rsidP="003C1C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3.Направить данное решение для опубликования в информационно-аналитическом бюллетене «Муниципальный вестник города Суража» и размещения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в сети интернет (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admsur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 .</w:t>
      </w:r>
    </w:p>
    <w:p w:rsidR="003C1C63" w:rsidRDefault="003C1C63" w:rsidP="003C1C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1C63" w:rsidRDefault="003C1C63" w:rsidP="003C1C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1C63" w:rsidRDefault="003C1C63" w:rsidP="003C1C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1C63" w:rsidRDefault="003C1C63" w:rsidP="003C1C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города Суража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В.С.Вербицкая</w:t>
      </w:r>
      <w:proofErr w:type="spellEnd"/>
    </w:p>
    <w:p w:rsidR="003C1C63" w:rsidRDefault="003C1C63" w:rsidP="003C1C63"/>
    <w:p w:rsidR="00DD2D13" w:rsidRDefault="00DD2D13"/>
    <w:p w:rsidR="001E0F6D" w:rsidRDefault="001E0F6D" w:rsidP="001E0F6D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lastRenderedPageBreak/>
        <w:t>Итоги</w:t>
      </w:r>
    </w:p>
    <w:p w:rsidR="001E0F6D" w:rsidRDefault="001E0F6D" w:rsidP="001E0F6D">
      <w:pPr>
        <w:pStyle w:val="a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социально-экономического развития</w:t>
      </w:r>
    </w:p>
    <w:p w:rsidR="001E0F6D" w:rsidRDefault="001E0F6D" w:rsidP="001E0F6D">
      <w:pPr>
        <w:pStyle w:val="a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города Суража за 2024 год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center"/>
      </w:pP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На территории района располагается 121 населенный пункт с численностью населения 21 714 человек, на долю городского населения приходится 10 932 человек (или 50,3%). Население трудоспособного возраста 12 810 человек (58,9%), население старше трудоспособного возраста – 5493 человека.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За 2024 год родилось 114 человек (2023г - 142), умерло 341 человек (2023г - 318). Естественная убыль составила 227 человек (в 2023 г. ест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 xml:space="preserve">быль – 176 чел.).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На территорию района за 2024 год прибыло 714 чел., выбыло 677. Миграционный прирост составил 37 человек.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center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center"/>
      </w:pPr>
      <w:r>
        <w:rPr>
          <w:b/>
          <w:bCs/>
          <w:i/>
          <w:iCs/>
          <w:color w:val="000000"/>
          <w:sz w:val="28"/>
          <w:szCs w:val="28"/>
          <w:u w:val="single"/>
        </w:rPr>
        <w:t>Промышленное производство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За  2024 год крупными и средними предприятиями района отгружено товаров собственного производства, выполнено работ и услуг собственными силами по всем видам экономической деятельности на сумму 11 млрд. 760 млн. 501 тыс. руб., что составило 103,8 % к уровню 2023 года.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Ведущую роль в структуре промышленности района </w:t>
      </w:r>
      <w:proofErr w:type="gramStart"/>
      <w:r>
        <w:rPr>
          <w:color w:val="000000"/>
          <w:sz w:val="28"/>
          <w:szCs w:val="28"/>
        </w:rPr>
        <w:t>занимает АО</w:t>
      </w:r>
      <w:proofErr w:type="gramEnd"/>
      <w:r>
        <w:rPr>
          <w:color w:val="000000"/>
          <w:sz w:val="28"/>
          <w:szCs w:val="28"/>
        </w:rPr>
        <w:t xml:space="preserve"> «Пролетарий». 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На конец года среднесписочная численность работников составила 835 человек, среднемесячная заработная плата увеличилась на 20,1 % и сложилась в размере 109,2 тысяч рублей. Объем отгруженной продукции, выполненных работ и услуг за 2024 г. составил 10 млрд.  911 млн. 109 тыс. рублей  (102,7% к уровню 2023 года), при загрузке 81% производственных мощностей.  </w:t>
      </w:r>
    </w:p>
    <w:p w:rsidR="001E0F6D" w:rsidRDefault="001E0F6D" w:rsidP="001E0F6D">
      <w:pPr>
        <w:pStyle w:val="aa"/>
        <w:spacing w:before="0" w:beforeAutospacing="0" w:after="60" w:afterAutospacing="0"/>
        <w:ind w:left="-8" w:right="-105" w:firstLine="717"/>
        <w:jc w:val="both"/>
      </w:pPr>
      <w:r>
        <w:rPr>
          <w:color w:val="000000"/>
          <w:sz w:val="28"/>
          <w:szCs w:val="28"/>
        </w:rPr>
        <w:t>Объем инвестиций в </w:t>
      </w:r>
      <w:proofErr w:type="spellStart"/>
      <w:r>
        <w:rPr>
          <w:color w:val="000000"/>
          <w:sz w:val="28"/>
          <w:szCs w:val="28"/>
        </w:rPr>
        <w:t>Суражском</w:t>
      </w:r>
      <w:proofErr w:type="spellEnd"/>
      <w:r>
        <w:rPr>
          <w:color w:val="000000"/>
          <w:sz w:val="28"/>
          <w:szCs w:val="28"/>
        </w:rPr>
        <w:t xml:space="preserve"> районе за январь-сентябрь 2024 года составил  1 млрд. 501 млн. 187 тыс. руб.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bookmarkStart w:id="0" w:name="_Hlk65841167"/>
      <w:r>
        <w:rPr>
          <w:color w:val="000000"/>
          <w:sz w:val="28"/>
          <w:szCs w:val="28"/>
        </w:rPr>
        <w:t xml:space="preserve">Реализуемые АО «Пролетарий» инвестиционные проекты входят в Перечень приоритетных инвестиционных проектов, реализуемых на территории Брянской области, а также в перечень проектов по </w:t>
      </w:r>
      <w:proofErr w:type="spellStart"/>
      <w:r>
        <w:rPr>
          <w:color w:val="000000"/>
          <w:sz w:val="28"/>
          <w:szCs w:val="28"/>
        </w:rPr>
        <w:t>импортозамещению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Минпромторга</w:t>
      </w:r>
      <w:proofErr w:type="spellEnd"/>
      <w:r>
        <w:rPr>
          <w:color w:val="000000"/>
          <w:sz w:val="28"/>
          <w:szCs w:val="28"/>
        </w:rPr>
        <w:t>.</w:t>
      </w:r>
      <w:bookmarkEnd w:id="0"/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center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center"/>
      </w:pPr>
      <w:r>
        <w:rPr>
          <w:b/>
          <w:bCs/>
          <w:i/>
          <w:iCs/>
          <w:color w:val="000000"/>
          <w:sz w:val="28"/>
          <w:szCs w:val="28"/>
          <w:u w:val="single"/>
        </w:rPr>
        <w:t>Трудовой потенциал и заработная плата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На 1 января 2025 года в </w:t>
      </w:r>
      <w:proofErr w:type="spellStart"/>
      <w:r>
        <w:rPr>
          <w:color w:val="000000"/>
          <w:sz w:val="28"/>
          <w:szCs w:val="28"/>
        </w:rPr>
        <w:t>статрегистре</w:t>
      </w:r>
      <w:proofErr w:type="spellEnd"/>
      <w:r>
        <w:rPr>
          <w:color w:val="000000"/>
          <w:sz w:val="28"/>
          <w:szCs w:val="28"/>
        </w:rPr>
        <w:t xml:space="preserve"> по </w:t>
      </w:r>
      <w:proofErr w:type="spellStart"/>
      <w:r>
        <w:rPr>
          <w:color w:val="000000"/>
          <w:sz w:val="28"/>
          <w:szCs w:val="28"/>
        </w:rPr>
        <w:t>Суражскому</w:t>
      </w:r>
      <w:proofErr w:type="spellEnd"/>
      <w:r>
        <w:rPr>
          <w:color w:val="000000"/>
          <w:sz w:val="28"/>
          <w:szCs w:val="28"/>
        </w:rPr>
        <w:t xml:space="preserve"> району зарегистрировано 128 организаций.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Среднемесячная номинальная начисленная заработная плата работников организаций за январь-декабрь 2024 года составила 60 154 рубля, что на 21,0 % больше к соответствующему периоду 2023 года. Просроченной задолженности по заработной плате в организациях </w:t>
      </w:r>
      <w:proofErr w:type="spellStart"/>
      <w:r>
        <w:rPr>
          <w:color w:val="000000"/>
          <w:sz w:val="28"/>
          <w:szCs w:val="28"/>
        </w:rPr>
        <w:t>Суражского</w:t>
      </w:r>
      <w:proofErr w:type="spellEnd"/>
      <w:r>
        <w:rPr>
          <w:color w:val="000000"/>
          <w:sz w:val="28"/>
          <w:szCs w:val="28"/>
        </w:rPr>
        <w:t xml:space="preserve"> района не имеется.</w:t>
      </w:r>
    </w:p>
    <w:p w:rsidR="001E0F6D" w:rsidRDefault="001E0F6D" w:rsidP="001E0F6D">
      <w:pPr>
        <w:pStyle w:val="aa"/>
        <w:spacing w:before="0" w:beforeAutospacing="0" w:after="0" w:afterAutospacing="0"/>
        <w:ind w:firstLine="900"/>
        <w:jc w:val="both"/>
      </w:pPr>
      <w:r>
        <w:rPr>
          <w:color w:val="000000"/>
          <w:sz w:val="28"/>
          <w:szCs w:val="28"/>
        </w:rPr>
        <w:lastRenderedPageBreak/>
        <w:t xml:space="preserve">Число безработных, зарегистрированных в Центре занятости населения </w:t>
      </w:r>
      <w:proofErr w:type="spellStart"/>
      <w:r>
        <w:rPr>
          <w:color w:val="000000"/>
          <w:sz w:val="28"/>
          <w:szCs w:val="28"/>
        </w:rPr>
        <w:t>Суражского</w:t>
      </w:r>
      <w:proofErr w:type="spellEnd"/>
      <w:r>
        <w:rPr>
          <w:color w:val="000000"/>
          <w:sz w:val="28"/>
          <w:szCs w:val="28"/>
        </w:rPr>
        <w:t xml:space="preserve"> района на 1 января 2025 года, составило 69 человек, что на 6 человека меньше, чем в 2023 году (75 человек). Уровень регистрируемой безработицы составил 0,7 %. Коэффициент напряженности на рынке труда – 0,7 человека на одну вакансию, в</w:t>
      </w:r>
      <w:r>
        <w:rPr>
          <w:color w:val="000000"/>
        </w:rPr>
        <w:t> </w:t>
      </w:r>
      <w:r>
        <w:rPr>
          <w:color w:val="000000"/>
          <w:sz w:val="28"/>
          <w:szCs w:val="28"/>
        </w:rPr>
        <w:t>сравнении с 2023 годом на 0,2 ниже.</w:t>
      </w:r>
    </w:p>
    <w:p w:rsidR="001E0F6D" w:rsidRDefault="001E0F6D" w:rsidP="001E0F6D">
      <w:pPr>
        <w:pStyle w:val="aa"/>
        <w:shd w:val="clear" w:color="auto" w:fill="FFFFFF"/>
        <w:spacing w:before="0" w:beforeAutospacing="0" w:after="0" w:afterAutospacing="0"/>
        <w:ind w:right="34" w:firstLine="900"/>
        <w:jc w:val="both"/>
      </w:pPr>
      <w:r>
        <w:rPr>
          <w:color w:val="000000"/>
          <w:sz w:val="28"/>
          <w:szCs w:val="28"/>
        </w:rPr>
        <w:t xml:space="preserve">На конец декабря  2024 года от предприятий и организаций города и района заявлено 103 вакансии. </w:t>
      </w:r>
      <w:proofErr w:type="gramStart"/>
      <w:r>
        <w:rPr>
          <w:color w:val="000000"/>
          <w:sz w:val="28"/>
          <w:szCs w:val="28"/>
        </w:rPr>
        <w:t>Наиболее востребованные профессии на рынке труда: электрик, врач, инженер, продавец-консультант, слесарь, швея, ветеринарный врач, водитель автомобиля.</w:t>
      </w:r>
      <w:proofErr w:type="gramEnd"/>
    </w:p>
    <w:p w:rsidR="001E0F6D" w:rsidRDefault="001E0F6D" w:rsidP="001E0F6D">
      <w:pPr>
        <w:pStyle w:val="aa"/>
        <w:tabs>
          <w:tab w:val="left" w:pos="426"/>
        </w:tabs>
        <w:spacing w:before="0" w:beforeAutospacing="0" w:after="0" w:afterAutospacing="0"/>
        <w:ind w:firstLine="709"/>
        <w:jc w:val="center"/>
      </w:pPr>
      <w:r>
        <w:t> </w:t>
      </w:r>
    </w:p>
    <w:p w:rsidR="001E0F6D" w:rsidRDefault="001E0F6D" w:rsidP="001E0F6D">
      <w:pPr>
        <w:pStyle w:val="aa"/>
        <w:tabs>
          <w:tab w:val="left" w:pos="426"/>
        </w:tabs>
        <w:spacing w:before="0" w:beforeAutospacing="0" w:after="0" w:afterAutospacing="0"/>
        <w:ind w:firstLine="709"/>
        <w:jc w:val="center"/>
      </w:pPr>
      <w:r>
        <w:t> </w:t>
      </w:r>
    </w:p>
    <w:p w:rsidR="001E0F6D" w:rsidRDefault="001E0F6D" w:rsidP="001E0F6D">
      <w:pPr>
        <w:pStyle w:val="aa"/>
        <w:tabs>
          <w:tab w:val="left" w:pos="426"/>
        </w:tabs>
        <w:spacing w:before="0" w:beforeAutospacing="0" w:after="0" w:afterAutospacing="0"/>
        <w:ind w:firstLine="709"/>
        <w:jc w:val="center"/>
      </w:pPr>
      <w:r>
        <w:rPr>
          <w:b/>
          <w:bCs/>
          <w:i/>
          <w:iCs/>
          <w:color w:val="000000"/>
          <w:sz w:val="28"/>
          <w:szCs w:val="28"/>
          <w:u w:val="single"/>
        </w:rPr>
        <w:t>Малый бизнес</w:t>
      </w:r>
    </w:p>
    <w:p w:rsidR="001E0F6D" w:rsidRDefault="001E0F6D" w:rsidP="001E0F6D">
      <w:pPr>
        <w:pStyle w:val="aa"/>
        <w:tabs>
          <w:tab w:val="left" w:pos="426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Важную роль в социально-экономическом развитии района играет малый и средний бизнес.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Малый и средний бизнес на территории района представляют 26 малых/</w:t>
      </w:r>
      <w:proofErr w:type="spellStart"/>
      <w:r>
        <w:rPr>
          <w:color w:val="000000"/>
          <w:sz w:val="28"/>
          <w:szCs w:val="28"/>
        </w:rPr>
        <w:t>микропредприятий</w:t>
      </w:r>
      <w:proofErr w:type="spellEnd"/>
      <w:r>
        <w:rPr>
          <w:color w:val="000000"/>
          <w:sz w:val="28"/>
          <w:szCs w:val="28"/>
        </w:rPr>
        <w:t xml:space="preserve"> и 469 индивидуальных предпринимателей, с общей численностью 790 человек. Для создания условий развития малого и среднего предпринимательства разработана и реализуется программа «Поддержка малого и среднего предпринимательства на территории </w:t>
      </w:r>
      <w:proofErr w:type="spellStart"/>
      <w:r>
        <w:rPr>
          <w:color w:val="000000"/>
          <w:sz w:val="28"/>
          <w:szCs w:val="28"/>
        </w:rPr>
        <w:t>Суражского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поселения».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Комплексный центр социального обслуживания населения </w:t>
      </w:r>
      <w:proofErr w:type="spellStart"/>
      <w:r>
        <w:rPr>
          <w:color w:val="000000"/>
          <w:sz w:val="28"/>
          <w:szCs w:val="28"/>
        </w:rPr>
        <w:t>Суражского</w:t>
      </w:r>
      <w:proofErr w:type="spellEnd"/>
      <w:r>
        <w:rPr>
          <w:color w:val="000000"/>
          <w:sz w:val="28"/>
          <w:szCs w:val="28"/>
        </w:rPr>
        <w:t xml:space="preserve"> района в 2024 году продолжил работу по заключению социальных контрактов.</w:t>
      </w:r>
      <w:r>
        <w:rPr>
          <w:rFonts w:ascii="Arial" w:hAnsi="Arial" w:cs="Arial"/>
          <w:color w:val="484C51"/>
          <w:sz w:val="21"/>
          <w:szCs w:val="21"/>
          <w:shd w:val="clear" w:color="auto" w:fill="FFFFFF"/>
        </w:rP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t>Малоимущие семьи с детьми, многодетные семьи и одиноко проживающие граждане, желающие заняться собственным делом, могли заключить социальный контракт на срок от 3 до 12 месяцев. Максимальный размер материальной помощи составлял: на развитие индивидуальной предпринимательской деятельности до 350 тысяч рублей, на развитие личного подсобного хозяйства до 100 тысяч рублей. Но в каждом отдельном случае размер выплаты определяет специальная комиссия, на основании документов, представленных заявителем.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Так в 2024 году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Суражском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районе было заключено 17 </w:t>
      </w:r>
      <w:proofErr w:type="gramStart"/>
      <w:r>
        <w:rPr>
          <w:color w:val="000000"/>
          <w:sz w:val="28"/>
          <w:szCs w:val="28"/>
          <w:shd w:val="clear" w:color="auto" w:fill="FFFFFF"/>
        </w:rPr>
        <w:t>социальных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контракта по четырем направлениям. Из них по направлениям: «поиск работы» – 5, «развитие индивидуальной предпринимательской деятельности» – 6, «иные мероприятия, направленные на преодоление трудной жизненной ситуации» – 6 контрактов. 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  <w:shd w:val="clear" w:color="auto" w:fill="FFFFFF"/>
        </w:rPr>
        <w:t>По направлению «развитие индивидуальной предпринимательской деятельности» заключались контракты на приобретение техники для оказания сельскохозяйственных услуг, предоставление услуг маникюра и педикюра, парикмахерских услуг, и др.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center"/>
      </w:pPr>
      <w:r>
        <w:rPr>
          <w:b/>
          <w:bCs/>
          <w:i/>
          <w:iCs/>
          <w:color w:val="000000"/>
          <w:sz w:val="28"/>
          <w:szCs w:val="28"/>
          <w:u w:val="single"/>
        </w:rPr>
        <w:t>Потребительский рынок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t>Потребительский рынок района представляют: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- 167 предприятий розничной торговли, из них на селе - 51; 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lastRenderedPageBreak/>
        <w:t>- 9 предприятий общественного питания;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- 1 муниципальный рынок на 188 мест;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t>- 55 предприятий бытового обслуживания.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Оборот розничной торговли крупных и средних предприятий за отчетный год вырос на 14,3 % и составил 1 млрд. 804,0 млн. руб. 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Объем платных услуг населению составил 149 млн. 811 тыс. рублей.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  В районе 64 труднодоступных населенных пунктов, где отсутствует стационарная торговая сеть. 27 населенных пунктов обслуживаются выездной торговлей.  Жители 37 населенных пунктов обслуживаются через магазины ближайших населенных пунктов, а также работниками почты и соцработниками.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center"/>
      </w:pPr>
      <w:r>
        <w:rPr>
          <w:b/>
          <w:bCs/>
          <w:i/>
          <w:iCs/>
          <w:color w:val="000000"/>
          <w:sz w:val="28"/>
          <w:szCs w:val="28"/>
          <w:u w:val="single"/>
        </w:rPr>
        <w:t xml:space="preserve">Имущественные отношения 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В 2024 году в реестре муниципального имущества, относящегося к собственности муниципального образования «</w:t>
      </w:r>
      <w:proofErr w:type="spellStart"/>
      <w:r>
        <w:rPr>
          <w:color w:val="000000"/>
          <w:sz w:val="28"/>
          <w:szCs w:val="28"/>
        </w:rPr>
        <w:t>Суражское</w:t>
      </w:r>
      <w:proofErr w:type="spellEnd"/>
      <w:r>
        <w:rPr>
          <w:color w:val="000000"/>
          <w:sz w:val="28"/>
          <w:szCs w:val="28"/>
        </w:rPr>
        <w:t xml:space="preserve"> городское поселение </w:t>
      </w:r>
      <w:proofErr w:type="spellStart"/>
      <w:r>
        <w:rPr>
          <w:color w:val="000000"/>
          <w:sz w:val="28"/>
          <w:szCs w:val="28"/>
        </w:rPr>
        <w:t>Суражского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Брянской области» числится имущество на сумму 226,8 </w:t>
      </w:r>
      <w:proofErr w:type="spellStart"/>
      <w:r>
        <w:rPr>
          <w:color w:val="000000"/>
          <w:sz w:val="28"/>
          <w:szCs w:val="28"/>
        </w:rPr>
        <w:t>млн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</w:t>
      </w:r>
      <w:proofErr w:type="spellEnd"/>
      <w:r>
        <w:rPr>
          <w:color w:val="000000"/>
          <w:sz w:val="28"/>
          <w:szCs w:val="28"/>
        </w:rPr>
        <w:t>.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Проведена значительная работа по регистрации права собственности объектов недвижимости Зарегистрировано право собственности на  автомобильные дороги – в количестве 21 шт.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В 2024 году проведено 4 аукциона по предоставлению в собственность или на право заключения договора аренды земельных участков. Всего было продано 11 земельных участков на сумму 1,6 </w:t>
      </w:r>
      <w:proofErr w:type="spellStart"/>
      <w:r>
        <w:rPr>
          <w:color w:val="000000"/>
          <w:sz w:val="28"/>
          <w:szCs w:val="28"/>
        </w:rPr>
        <w:t>млн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 xml:space="preserve">. Заключено 17 договоров купли-продажи земельных участков на сумму 1,0 </w:t>
      </w:r>
      <w:proofErr w:type="spellStart"/>
      <w:r>
        <w:rPr>
          <w:color w:val="000000"/>
          <w:sz w:val="28"/>
          <w:szCs w:val="28"/>
        </w:rPr>
        <w:t>млн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.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По состоянию на 01.01.2025 г. в реестре числилось 195 договоров аренды земельных участков.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В 2024 году был оформлен в собственность бесплатно по «гаражной амнистии» 1 земельный участок.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В целях реализации Закона Брянской области от 30.07.2019 г. №77-З «О бесплатном предоставлении гражданам, имеющим трех и более детей, в собственность земельных участков в Брянской области» многодетным семьям за период  с 11.04.2011 года  было предоставлено 269 земельных участков. Всего подано заявлений на предоставление земельных участков – 277. 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proofErr w:type="gramStart"/>
      <w:r>
        <w:rPr>
          <w:color w:val="000000"/>
          <w:sz w:val="28"/>
          <w:szCs w:val="28"/>
        </w:rPr>
        <w:t xml:space="preserve">3 многодетных семьи в текущем году получили единовременные денежные выплаты взамен предоставления земельного участка. 3 семьи заинтересованы  в предоставлении единовременной денежной выплаты взамен предоставления земельного участка. 2 семьям будут предложены  земельные участки  из сформированных Перечней. </w:t>
      </w:r>
      <w:proofErr w:type="gramEnd"/>
    </w:p>
    <w:p w:rsidR="001E0F6D" w:rsidRDefault="001E0F6D" w:rsidP="001E0F6D">
      <w:pPr>
        <w:pStyle w:val="a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ab/>
        <w:t xml:space="preserve">     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center"/>
      </w:pPr>
      <w:r>
        <w:rPr>
          <w:b/>
          <w:bCs/>
          <w:i/>
          <w:iCs/>
          <w:color w:val="000000"/>
          <w:sz w:val="28"/>
          <w:szCs w:val="28"/>
          <w:u w:val="single"/>
        </w:rPr>
        <w:t>Строительство и ЖКХ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В 2024 году за счет средств областного и местного бюджетов был выполнен капитальный ремонт </w:t>
      </w:r>
      <w:r>
        <w:rPr>
          <w:b/>
          <w:bCs/>
          <w:color w:val="000000"/>
          <w:sz w:val="28"/>
          <w:szCs w:val="28"/>
        </w:rPr>
        <w:t>автомобильных дорог города Суража</w:t>
      </w:r>
      <w:r>
        <w:rPr>
          <w:color w:val="000000"/>
          <w:sz w:val="28"/>
          <w:szCs w:val="28"/>
        </w:rPr>
        <w:t>:</w:t>
      </w:r>
    </w:p>
    <w:p w:rsidR="001E0F6D" w:rsidRDefault="001E0F6D" w:rsidP="001E0F6D">
      <w:pPr>
        <w:pStyle w:val="aa"/>
        <w:numPr>
          <w:ilvl w:val="0"/>
          <w:numId w:val="1"/>
        </w:numPr>
        <w:spacing w:before="0" w:beforeAutospacing="0" w:after="0" w:afterAutospacing="0"/>
        <w:ind w:left="1364"/>
        <w:jc w:val="both"/>
      </w:pPr>
      <w:proofErr w:type="gramStart"/>
      <w:r>
        <w:rPr>
          <w:color w:val="000000"/>
          <w:sz w:val="28"/>
          <w:szCs w:val="28"/>
        </w:rPr>
        <w:lastRenderedPageBreak/>
        <w:t xml:space="preserve">по ул. Красноармейская возле детского сада «Солнышко» - 6,2 млн. рублей: в том числе: областной бюджет – 6,0 млн. рублей, городской бюджет  - 113,5 тыс.  рублей.   </w:t>
      </w:r>
      <w:proofErr w:type="gramEnd"/>
    </w:p>
    <w:p w:rsidR="001E0F6D" w:rsidRDefault="001E0F6D" w:rsidP="001E0F6D">
      <w:pPr>
        <w:pStyle w:val="aa"/>
        <w:numPr>
          <w:ilvl w:val="0"/>
          <w:numId w:val="1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по ул. Фабричная – 37,6 </w:t>
      </w:r>
      <w:proofErr w:type="spellStart"/>
      <w:r>
        <w:rPr>
          <w:color w:val="000000"/>
          <w:sz w:val="28"/>
          <w:szCs w:val="28"/>
        </w:rPr>
        <w:t>млн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, в том числе:  областной бюджет -33,4 млн. рублей, городской бюджет  - 4,2 млн. рублей.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      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u w:val="single"/>
        </w:rPr>
        <w:t>За счет средств городского бюджета выполнены ремонты автомобильных дорог в городе Сураже:</w:t>
      </w:r>
    </w:p>
    <w:p w:rsidR="001E0F6D" w:rsidRDefault="001E0F6D" w:rsidP="001E0F6D">
      <w:pPr>
        <w:pStyle w:val="aa"/>
        <w:numPr>
          <w:ilvl w:val="0"/>
          <w:numId w:val="2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по ул. Ленина на сумму 9,1 млн. рублей. </w:t>
      </w:r>
    </w:p>
    <w:p w:rsidR="001E0F6D" w:rsidRDefault="001E0F6D" w:rsidP="001E0F6D">
      <w:pPr>
        <w:pStyle w:val="aa"/>
        <w:numPr>
          <w:ilvl w:val="0"/>
          <w:numId w:val="2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по ул. Белорусская (от д.27 до ул. Ленина) – 2,8 млн. рублей. </w:t>
      </w:r>
    </w:p>
    <w:p w:rsidR="001E0F6D" w:rsidRDefault="001E0F6D" w:rsidP="001E0F6D">
      <w:pPr>
        <w:pStyle w:val="aa"/>
        <w:numPr>
          <w:ilvl w:val="0"/>
          <w:numId w:val="2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Ремонт автомобильной дороги по ул. Ленина в г. Сураже Брянской области. Стоимость работ 4 960 142,78 руб. Протяженность – 5000 </w:t>
      </w:r>
      <w:proofErr w:type="spellStart"/>
      <w:r>
        <w:rPr>
          <w:color w:val="000000"/>
          <w:sz w:val="28"/>
          <w:szCs w:val="28"/>
        </w:rPr>
        <w:t>кв.м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1E0F6D" w:rsidRDefault="001E0F6D" w:rsidP="001E0F6D">
      <w:pPr>
        <w:pStyle w:val="aa"/>
        <w:numPr>
          <w:ilvl w:val="0"/>
          <w:numId w:val="2"/>
        </w:numPr>
        <w:spacing w:before="0" w:beforeAutospacing="0" w:after="0" w:afterAutospacing="0"/>
        <w:ind w:left="1364"/>
        <w:jc w:val="both"/>
      </w:pPr>
      <w:bookmarkStart w:id="1" w:name="_Hlk156986654"/>
      <w:r>
        <w:rPr>
          <w:color w:val="000000"/>
          <w:sz w:val="28"/>
          <w:szCs w:val="28"/>
        </w:rPr>
        <w:t xml:space="preserve">по ул. Красная (от дома № 2 до ул. Ленина) </w:t>
      </w:r>
      <w:bookmarkEnd w:id="1"/>
      <w:r>
        <w:rPr>
          <w:color w:val="000000"/>
          <w:sz w:val="28"/>
          <w:szCs w:val="28"/>
        </w:rPr>
        <w:t xml:space="preserve">– 1,0 </w:t>
      </w:r>
      <w:proofErr w:type="spellStart"/>
      <w:r>
        <w:rPr>
          <w:color w:val="000000"/>
          <w:sz w:val="28"/>
          <w:szCs w:val="28"/>
        </w:rPr>
        <w:t>млн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. </w:t>
      </w:r>
    </w:p>
    <w:p w:rsidR="001E0F6D" w:rsidRDefault="001E0F6D" w:rsidP="001E0F6D">
      <w:pPr>
        <w:pStyle w:val="aa"/>
        <w:numPr>
          <w:ilvl w:val="0"/>
          <w:numId w:val="2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по ул. Мира– 3,8 </w:t>
      </w:r>
      <w:proofErr w:type="spellStart"/>
      <w:r>
        <w:rPr>
          <w:color w:val="000000"/>
          <w:sz w:val="28"/>
          <w:szCs w:val="28"/>
        </w:rPr>
        <w:t>млн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1E0F6D" w:rsidRDefault="001E0F6D" w:rsidP="001E0F6D">
      <w:pPr>
        <w:pStyle w:val="aa"/>
        <w:numPr>
          <w:ilvl w:val="0"/>
          <w:numId w:val="2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по ул. Кирова – 6,5млн. рублей. </w:t>
      </w:r>
    </w:p>
    <w:p w:rsidR="001E0F6D" w:rsidRDefault="001E0F6D" w:rsidP="001E0F6D">
      <w:pPr>
        <w:pStyle w:val="aa"/>
        <w:numPr>
          <w:ilvl w:val="0"/>
          <w:numId w:val="2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по ул. </w:t>
      </w:r>
      <w:proofErr w:type="gramStart"/>
      <w:r>
        <w:rPr>
          <w:color w:val="000000"/>
          <w:sz w:val="28"/>
          <w:szCs w:val="28"/>
        </w:rPr>
        <w:t>Октябрьской</w:t>
      </w:r>
      <w:proofErr w:type="gramEnd"/>
      <w:r>
        <w:rPr>
          <w:color w:val="000000"/>
          <w:sz w:val="28"/>
          <w:szCs w:val="28"/>
        </w:rPr>
        <w:t xml:space="preserve"> – 14,2 млн. рублей.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u w:val="single"/>
        </w:rPr>
        <w:t>По программе «Формирование современной городской среды на территории города Суража благоустроены 3 дворовые территории (</w:t>
      </w:r>
      <w:proofErr w:type="spellStart"/>
      <w:r>
        <w:rPr>
          <w:color w:val="000000"/>
          <w:sz w:val="28"/>
          <w:szCs w:val="28"/>
          <w:u w:val="single"/>
        </w:rPr>
        <w:t>ул</w:t>
      </w:r>
      <w:proofErr w:type="gramStart"/>
      <w:r>
        <w:rPr>
          <w:color w:val="000000"/>
          <w:sz w:val="28"/>
          <w:szCs w:val="28"/>
          <w:u w:val="single"/>
        </w:rPr>
        <w:t>.В</w:t>
      </w:r>
      <w:proofErr w:type="gramEnd"/>
      <w:r>
        <w:rPr>
          <w:color w:val="000000"/>
          <w:sz w:val="28"/>
          <w:szCs w:val="28"/>
          <w:u w:val="single"/>
        </w:rPr>
        <w:t>окзальная</w:t>
      </w:r>
      <w:proofErr w:type="spellEnd"/>
      <w:r>
        <w:rPr>
          <w:color w:val="000000"/>
          <w:sz w:val="28"/>
          <w:szCs w:val="28"/>
          <w:u w:val="single"/>
        </w:rPr>
        <w:t xml:space="preserve">, дом 50А, </w:t>
      </w:r>
      <w:proofErr w:type="spellStart"/>
      <w:r>
        <w:rPr>
          <w:color w:val="000000"/>
          <w:sz w:val="28"/>
          <w:szCs w:val="28"/>
          <w:u w:val="single"/>
        </w:rPr>
        <w:t>ул.Вокзальная</w:t>
      </w:r>
      <w:proofErr w:type="spellEnd"/>
      <w:r>
        <w:rPr>
          <w:color w:val="000000"/>
          <w:sz w:val="28"/>
          <w:szCs w:val="28"/>
          <w:u w:val="single"/>
        </w:rPr>
        <w:t>, дом 50Б, 1 микрорайон, дом 9</w:t>
      </w:r>
      <w:r>
        <w:rPr>
          <w:color w:val="000000"/>
          <w:sz w:val="28"/>
          <w:szCs w:val="28"/>
        </w:rPr>
        <w:t xml:space="preserve"> на сумму </w:t>
      </w:r>
      <w:r>
        <w:rPr>
          <w:b/>
          <w:bCs/>
          <w:color w:val="000000"/>
          <w:sz w:val="28"/>
          <w:szCs w:val="28"/>
        </w:rPr>
        <w:t xml:space="preserve">3,5 </w:t>
      </w:r>
      <w:proofErr w:type="spellStart"/>
      <w:r>
        <w:rPr>
          <w:b/>
          <w:bCs/>
          <w:color w:val="000000"/>
          <w:sz w:val="28"/>
          <w:szCs w:val="28"/>
        </w:rPr>
        <w:t>млн.</w:t>
      </w:r>
      <w:r>
        <w:rPr>
          <w:color w:val="000000"/>
          <w:sz w:val="28"/>
          <w:szCs w:val="28"/>
        </w:rPr>
        <w:t>рублей</w:t>
      </w:r>
      <w:proofErr w:type="spellEnd"/>
      <w:r>
        <w:rPr>
          <w:color w:val="000000"/>
          <w:sz w:val="28"/>
          <w:szCs w:val="28"/>
        </w:rPr>
        <w:t>, в том числе:</w:t>
      </w:r>
    </w:p>
    <w:p w:rsidR="001E0F6D" w:rsidRDefault="001E0F6D" w:rsidP="001E0F6D">
      <w:pPr>
        <w:pStyle w:val="aa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Благоустройство придомовой территории многоквартирного дома №50</w:t>
      </w:r>
      <w:proofErr w:type="gramStart"/>
      <w:r>
        <w:rPr>
          <w:color w:val="000000"/>
          <w:sz w:val="28"/>
          <w:szCs w:val="28"/>
        </w:rPr>
        <w:t xml:space="preserve"> А</w:t>
      </w:r>
      <w:proofErr w:type="gramEnd"/>
      <w:r>
        <w:rPr>
          <w:color w:val="000000"/>
          <w:sz w:val="28"/>
          <w:szCs w:val="28"/>
        </w:rPr>
        <w:t xml:space="preserve"> по ул. Вокзальная в г. Сураже Брянской области на сумму – 906 321,82 рублей. </w:t>
      </w:r>
    </w:p>
    <w:p w:rsidR="001E0F6D" w:rsidRDefault="001E0F6D" w:rsidP="001E0F6D">
      <w:pPr>
        <w:pStyle w:val="aa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 Благоустройство придомовой территории многоквартирного дома № 50Б по ул. Вокзальная в г. Сураже Брянской области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> </w:t>
      </w:r>
      <w:proofErr w:type="gramStart"/>
      <w:r>
        <w:rPr>
          <w:color w:val="000000"/>
          <w:sz w:val="28"/>
          <w:szCs w:val="28"/>
        </w:rPr>
        <w:t>н</w:t>
      </w:r>
      <w:proofErr w:type="gramEnd"/>
      <w:r>
        <w:rPr>
          <w:color w:val="000000"/>
          <w:sz w:val="28"/>
          <w:szCs w:val="28"/>
        </w:rPr>
        <w:t xml:space="preserve">а сумму – 795 639,48 рублей. </w:t>
      </w:r>
    </w:p>
    <w:p w:rsidR="001E0F6D" w:rsidRDefault="001E0F6D" w:rsidP="001E0F6D">
      <w:pPr>
        <w:pStyle w:val="aa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>
        <w:rPr>
          <w:color w:val="000000"/>
          <w:sz w:val="28"/>
          <w:szCs w:val="28"/>
        </w:rPr>
        <w:t>Благоустройство придомовой территории многоквартирного дома №9 по ул. 1-Микрорайон в г. Сураже Брянской области на сумму 1747974,36 рублей.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u w:val="single"/>
        </w:rPr>
        <w:t xml:space="preserve">В 2024 году </w:t>
      </w:r>
      <w:proofErr w:type="spellStart"/>
      <w:r>
        <w:rPr>
          <w:color w:val="000000"/>
          <w:sz w:val="28"/>
          <w:szCs w:val="28"/>
          <w:u w:val="single"/>
        </w:rPr>
        <w:t>Суражское</w:t>
      </w:r>
      <w:proofErr w:type="spellEnd"/>
      <w:r>
        <w:rPr>
          <w:color w:val="000000"/>
          <w:sz w:val="28"/>
          <w:szCs w:val="28"/>
          <w:u w:val="single"/>
        </w:rPr>
        <w:t xml:space="preserve"> городское поселение стало победителем II Всероссийского конкурса лучших проектов создания комфортной городской среды для муниципальных образований. В рамках реализации данного проекта было выполнено благоустройство городского парка в городе Сураже на сумму</w:t>
      </w:r>
      <w:proofErr w:type="gramStart"/>
      <w:r>
        <w:rPr>
          <w:color w:val="000000"/>
          <w:sz w:val="28"/>
          <w:szCs w:val="28"/>
          <w:u w:val="single"/>
        </w:rPr>
        <w:t xml:space="preserve"> ,</w:t>
      </w:r>
      <w:proofErr w:type="gramEnd"/>
      <w:r>
        <w:rPr>
          <w:color w:val="000000"/>
          <w:sz w:val="28"/>
          <w:szCs w:val="28"/>
          <w:u w:val="single"/>
        </w:rPr>
        <w:t xml:space="preserve"> в том числе: </w:t>
      </w:r>
    </w:p>
    <w:p w:rsidR="001E0F6D" w:rsidRDefault="001E0F6D" w:rsidP="001E0F6D">
      <w:pPr>
        <w:pStyle w:val="aa"/>
        <w:numPr>
          <w:ilvl w:val="0"/>
          <w:numId w:val="4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>Строительство фонтана в городском парке – 27,3 млн. рублей.</w:t>
      </w:r>
    </w:p>
    <w:p w:rsidR="001E0F6D" w:rsidRDefault="001E0F6D" w:rsidP="001E0F6D">
      <w:pPr>
        <w:pStyle w:val="aa"/>
        <w:numPr>
          <w:ilvl w:val="0"/>
          <w:numId w:val="4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Капитальный ремонт земляной дамбы гидротехнического сооружения на реке Ипуть– 31,0 млн. рублей. </w:t>
      </w:r>
    </w:p>
    <w:p w:rsidR="001E0F6D" w:rsidRDefault="001E0F6D" w:rsidP="001E0F6D">
      <w:pPr>
        <w:pStyle w:val="aa"/>
        <w:numPr>
          <w:ilvl w:val="0"/>
          <w:numId w:val="4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Капитальный ремонт пешеходной зоны прилегающей к ул. Набережной– 18,6 млн. рублей. </w:t>
      </w:r>
    </w:p>
    <w:p w:rsidR="001E0F6D" w:rsidRDefault="001E0F6D" w:rsidP="001E0F6D">
      <w:pPr>
        <w:pStyle w:val="aa"/>
        <w:numPr>
          <w:ilvl w:val="0"/>
          <w:numId w:val="4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Устройство детской игровой площадки и благоустройство прилегающей к ней территории в городском парке– 4,5 млн. рублей. </w:t>
      </w:r>
    </w:p>
    <w:p w:rsidR="001E0F6D" w:rsidRDefault="001E0F6D" w:rsidP="001E0F6D">
      <w:pPr>
        <w:pStyle w:val="aa"/>
        <w:numPr>
          <w:ilvl w:val="0"/>
          <w:numId w:val="4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lastRenderedPageBreak/>
        <w:t xml:space="preserve">Поставка и установка оборудования для детской игровой площадки в городском парке – 1,9 млн. рублей. </w:t>
      </w:r>
    </w:p>
    <w:p w:rsidR="001E0F6D" w:rsidRDefault="001E0F6D" w:rsidP="001E0F6D">
      <w:pPr>
        <w:pStyle w:val="aa"/>
        <w:numPr>
          <w:ilvl w:val="0"/>
          <w:numId w:val="4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Установка резинового покрытия детской игровой площадки в городском парке -  1,4 млн. рублей. </w:t>
      </w:r>
    </w:p>
    <w:p w:rsidR="001E0F6D" w:rsidRDefault="001E0F6D" w:rsidP="001E0F6D">
      <w:pPr>
        <w:pStyle w:val="aa"/>
        <w:numPr>
          <w:ilvl w:val="0"/>
          <w:numId w:val="4"/>
        </w:numPr>
        <w:spacing w:before="0" w:beforeAutospacing="0" w:after="0" w:afterAutospacing="0"/>
        <w:ind w:left="1364"/>
        <w:jc w:val="both"/>
      </w:pPr>
      <w:r>
        <w:rPr>
          <w:color w:val="000000"/>
          <w:sz w:val="28"/>
          <w:szCs w:val="28"/>
        </w:rPr>
        <w:t xml:space="preserve">Поставка и укладка резинового покрытия для спортивно-оздоровительной площадки в городском парке -  1,4 млн. рублей.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u w:val="single"/>
        </w:rPr>
        <w:t>В целях реализации государственной программы «Создание новых мест в общеобразовательных организациях Брянской области» начато строительство п</w:t>
      </w:r>
      <w:r>
        <w:rPr>
          <w:color w:val="000000"/>
          <w:sz w:val="28"/>
          <w:szCs w:val="28"/>
        </w:rPr>
        <w:t xml:space="preserve">ристройки к зданию МБОУ СОШ №1 города Суража на сумму – 330,5 млн. рублей.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851"/>
        <w:jc w:val="center"/>
      </w:pPr>
      <w:r>
        <w:rPr>
          <w:b/>
          <w:bCs/>
          <w:i/>
          <w:iCs/>
          <w:color w:val="000000"/>
          <w:sz w:val="28"/>
          <w:szCs w:val="28"/>
          <w:u w:val="single"/>
        </w:rPr>
        <w:t>Жилищная политика</w:t>
      </w:r>
    </w:p>
    <w:p w:rsidR="001E0F6D" w:rsidRDefault="001E0F6D" w:rsidP="001E0F6D">
      <w:pPr>
        <w:pStyle w:val="aa"/>
        <w:spacing w:before="0" w:beforeAutospacing="0" w:after="0" w:afterAutospacing="0"/>
        <w:ind w:firstLine="540"/>
        <w:jc w:val="both"/>
      </w:pPr>
      <w:r>
        <w:rPr>
          <w:color w:val="000000"/>
          <w:sz w:val="28"/>
          <w:szCs w:val="28"/>
        </w:rPr>
        <w:t xml:space="preserve">В рамках программы «Обеспечение жильем молодых семей» в 2024 году администрацией </w:t>
      </w:r>
      <w:proofErr w:type="spellStart"/>
      <w:r>
        <w:rPr>
          <w:color w:val="000000"/>
          <w:sz w:val="28"/>
          <w:szCs w:val="28"/>
        </w:rPr>
        <w:t>Суражского</w:t>
      </w:r>
      <w:proofErr w:type="spellEnd"/>
      <w:r>
        <w:rPr>
          <w:color w:val="000000"/>
          <w:sz w:val="28"/>
          <w:szCs w:val="28"/>
        </w:rPr>
        <w:t xml:space="preserve"> района было выдано 1 свидетельство о праве на получение социальной выплаты на приобретение (строительство) жилья на сумму 1,3 </w:t>
      </w:r>
      <w:proofErr w:type="spellStart"/>
      <w:r>
        <w:rPr>
          <w:color w:val="000000"/>
          <w:sz w:val="28"/>
          <w:szCs w:val="28"/>
        </w:rPr>
        <w:t>млн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.</w:t>
      </w:r>
    </w:p>
    <w:p w:rsidR="001E0F6D" w:rsidRDefault="001E0F6D" w:rsidP="001E0F6D">
      <w:pPr>
        <w:pStyle w:val="aa"/>
        <w:spacing w:before="0" w:beforeAutospacing="0" w:after="0" w:afterAutospacing="0"/>
        <w:ind w:firstLine="540"/>
        <w:jc w:val="center"/>
      </w:pPr>
      <w:r>
        <w:rPr>
          <w:b/>
          <w:bCs/>
          <w:i/>
          <w:iCs/>
          <w:color w:val="000000"/>
          <w:sz w:val="28"/>
          <w:szCs w:val="28"/>
          <w:u w:val="single"/>
        </w:rPr>
        <w:t>Опека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На 01.01.2025 года  на учёте в секторе семьи, охраны материнства и детства, демографии администрации </w:t>
      </w:r>
      <w:proofErr w:type="spellStart"/>
      <w:r>
        <w:rPr>
          <w:color w:val="000000"/>
          <w:sz w:val="28"/>
          <w:szCs w:val="28"/>
        </w:rPr>
        <w:t>Суражского</w:t>
      </w:r>
      <w:proofErr w:type="spellEnd"/>
      <w:r>
        <w:rPr>
          <w:color w:val="000000"/>
          <w:sz w:val="28"/>
          <w:szCs w:val="28"/>
        </w:rPr>
        <w:t xml:space="preserve"> района состоит 47 детей – сирот.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В списке детей сирот и детей, оставшихся без попечения родителей, на получения жилья состоит 100 человек, в том числе у 76 детей-сирот наступило право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на получение жилья (достигли возраста 18 лет).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В целях  обеспечения жильём детей - сирот, в 2024 году  администрацией </w:t>
      </w:r>
      <w:proofErr w:type="spellStart"/>
      <w:r>
        <w:rPr>
          <w:color w:val="000000"/>
          <w:sz w:val="28"/>
          <w:szCs w:val="28"/>
        </w:rPr>
        <w:t>Суражского</w:t>
      </w:r>
      <w:proofErr w:type="spellEnd"/>
      <w:r>
        <w:rPr>
          <w:color w:val="000000"/>
          <w:sz w:val="28"/>
          <w:szCs w:val="28"/>
        </w:rPr>
        <w:t xml:space="preserve"> района приобретено  18 жилых помещений, для данной категории лиц.</w:t>
      </w:r>
    </w:p>
    <w:p w:rsidR="001E0F6D" w:rsidRDefault="001E0F6D" w:rsidP="001E0F6D">
      <w:pPr>
        <w:pStyle w:val="aa"/>
        <w:tabs>
          <w:tab w:val="left" w:pos="426"/>
        </w:tabs>
        <w:spacing w:before="0" w:beforeAutospacing="0" w:after="0" w:afterAutospacing="0" w:line="273" w:lineRule="auto"/>
        <w:ind w:firstLine="709"/>
        <w:jc w:val="both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851"/>
        <w:jc w:val="center"/>
      </w:pPr>
      <w:r>
        <w:rPr>
          <w:b/>
          <w:bCs/>
          <w:i/>
          <w:iCs/>
          <w:color w:val="000000"/>
          <w:sz w:val="28"/>
          <w:szCs w:val="28"/>
          <w:u w:val="single"/>
        </w:rPr>
        <w:t>Образование</w:t>
      </w:r>
    </w:p>
    <w:p w:rsidR="001E0F6D" w:rsidRDefault="001E0F6D" w:rsidP="001E0F6D">
      <w:pPr>
        <w:pStyle w:val="aa"/>
        <w:spacing w:before="0" w:beforeAutospacing="0" w:after="0" w:afterAutospacing="0"/>
        <w:ind w:firstLine="851"/>
        <w:jc w:val="center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На территории </w:t>
      </w:r>
      <w:proofErr w:type="spellStart"/>
      <w:r>
        <w:rPr>
          <w:color w:val="000000"/>
          <w:sz w:val="28"/>
          <w:szCs w:val="28"/>
        </w:rPr>
        <w:t>Суражского</w:t>
      </w:r>
      <w:proofErr w:type="spellEnd"/>
      <w:r>
        <w:rPr>
          <w:color w:val="000000"/>
          <w:sz w:val="28"/>
          <w:szCs w:val="28"/>
        </w:rPr>
        <w:t xml:space="preserve"> района функционируют: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- 14 общеобразовательных учреждений и 1 отделение;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-  4 городских детских сада,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-  7 дошкольных отделений при общеобразовательных организациях  и 3 группы кратковременного пребывания;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-  3 учреждения дополнительного образования.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В детских садах воспитывается  535 человек и работает 68 воспитателей. 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В 2024-2025 учебном году в школах обучается 1928 чел., из них: в городских школах –1353 чел., на селе – 575 чел.</w:t>
      </w:r>
    </w:p>
    <w:p w:rsidR="001E0F6D" w:rsidRDefault="001E0F6D" w:rsidP="001E0F6D">
      <w:pPr>
        <w:pStyle w:val="a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На 01.01.2025 г. количество обучающихся </w:t>
      </w:r>
      <w:r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  <w:shd w:val="clear" w:color="auto" w:fill="FFFFFF"/>
        </w:rPr>
        <w:t>МБУ ДО ЦДТ г. Суража составило 418</w:t>
      </w:r>
      <w:r>
        <w:rPr>
          <w:color w:val="000000"/>
          <w:sz w:val="28"/>
          <w:szCs w:val="28"/>
        </w:rPr>
        <w:t xml:space="preserve">  чел., в МБУ ДО  «СШ «Триумф» </w:t>
      </w:r>
      <w:r>
        <w:rPr>
          <w:color w:val="000000"/>
          <w:sz w:val="28"/>
          <w:szCs w:val="28"/>
          <w:shd w:val="clear" w:color="auto" w:fill="FFFFFF"/>
        </w:rPr>
        <w:t xml:space="preserve">– </w:t>
      </w:r>
      <w:r>
        <w:rPr>
          <w:color w:val="000000"/>
          <w:sz w:val="28"/>
          <w:szCs w:val="28"/>
        </w:rPr>
        <w:t>395 чел.</w:t>
      </w:r>
    </w:p>
    <w:p w:rsidR="001E0F6D" w:rsidRDefault="001E0F6D" w:rsidP="001E0F6D">
      <w:pPr>
        <w:pStyle w:val="aa"/>
        <w:spacing w:before="0" w:beforeAutospacing="0" w:after="0" w:afterAutospacing="0"/>
      </w:pPr>
      <w:r>
        <w:rPr>
          <w:color w:val="000000"/>
          <w:sz w:val="28"/>
          <w:szCs w:val="28"/>
        </w:rPr>
        <w:t>         За счет средств местного бюджета:</w:t>
      </w:r>
    </w:p>
    <w:p w:rsidR="001E0F6D" w:rsidRDefault="001E0F6D" w:rsidP="001E0F6D">
      <w:pPr>
        <w:pStyle w:val="aa"/>
        <w:widowControl w:val="0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lastRenderedPageBreak/>
        <w:t xml:space="preserve">-  проведено благоустройство территории в  МБОУ СОШ №3 </w:t>
      </w:r>
      <w:proofErr w:type="spellStart"/>
      <w:r>
        <w:rPr>
          <w:color w:val="000000"/>
          <w:sz w:val="28"/>
          <w:szCs w:val="28"/>
        </w:rPr>
        <w:t>г</w:t>
      </w:r>
      <w:proofErr w:type="gramStart"/>
      <w:r>
        <w:rPr>
          <w:color w:val="000000"/>
          <w:sz w:val="28"/>
          <w:szCs w:val="28"/>
        </w:rPr>
        <w:t>.С</w:t>
      </w:r>
      <w:proofErr w:type="gramEnd"/>
      <w:r>
        <w:rPr>
          <w:color w:val="000000"/>
          <w:sz w:val="28"/>
          <w:szCs w:val="28"/>
        </w:rPr>
        <w:t>уража</w:t>
      </w:r>
      <w:proofErr w:type="spellEnd"/>
      <w:r>
        <w:rPr>
          <w:color w:val="000000"/>
          <w:sz w:val="28"/>
          <w:szCs w:val="28"/>
        </w:rPr>
        <w:t xml:space="preserve">  на сумму </w:t>
      </w:r>
      <w:r>
        <w:rPr>
          <w:b/>
          <w:bCs/>
          <w:color w:val="000000"/>
          <w:sz w:val="28"/>
          <w:szCs w:val="28"/>
          <w:u w:val="single"/>
        </w:rPr>
        <w:t xml:space="preserve">7,5 </w:t>
      </w:r>
      <w:proofErr w:type="spellStart"/>
      <w:r>
        <w:rPr>
          <w:b/>
          <w:bCs/>
          <w:color w:val="000000"/>
          <w:sz w:val="28"/>
          <w:szCs w:val="28"/>
          <w:u w:val="single"/>
        </w:rPr>
        <w:t>млн.рублей</w:t>
      </w:r>
      <w:proofErr w:type="spellEnd"/>
      <w:r>
        <w:rPr>
          <w:b/>
          <w:bCs/>
          <w:color w:val="000000"/>
          <w:sz w:val="28"/>
          <w:szCs w:val="28"/>
          <w:u w:val="single"/>
        </w:rPr>
        <w:t>,</w:t>
      </w:r>
    </w:p>
    <w:p w:rsidR="001E0F6D" w:rsidRDefault="001E0F6D" w:rsidP="001E0F6D">
      <w:pPr>
        <w:pStyle w:val="aa"/>
        <w:widowControl w:val="0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проведен капитальный ремонт дошкольного отделения школы №3 </w:t>
      </w:r>
      <w:proofErr w:type="spellStart"/>
      <w:r>
        <w:rPr>
          <w:color w:val="000000"/>
          <w:sz w:val="28"/>
          <w:szCs w:val="28"/>
        </w:rPr>
        <w:t>г</w:t>
      </w:r>
      <w:proofErr w:type="gramStart"/>
      <w:r>
        <w:rPr>
          <w:color w:val="000000"/>
          <w:sz w:val="28"/>
          <w:szCs w:val="28"/>
        </w:rPr>
        <w:t>.С</w:t>
      </w:r>
      <w:proofErr w:type="gramEnd"/>
      <w:r>
        <w:rPr>
          <w:color w:val="000000"/>
          <w:sz w:val="28"/>
          <w:szCs w:val="28"/>
        </w:rPr>
        <w:t>уража</w:t>
      </w:r>
      <w:proofErr w:type="spellEnd"/>
      <w:r>
        <w:rPr>
          <w:color w:val="000000"/>
          <w:sz w:val="28"/>
          <w:szCs w:val="28"/>
        </w:rPr>
        <w:t xml:space="preserve"> на сумму </w:t>
      </w:r>
      <w:r>
        <w:rPr>
          <w:b/>
          <w:bCs/>
          <w:color w:val="000000"/>
          <w:sz w:val="28"/>
          <w:szCs w:val="28"/>
          <w:u w:val="single"/>
        </w:rPr>
        <w:t xml:space="preserve">64,7 </w:t>
      </w:r>
      <w:proofErr w:type="spellStart"/>
      <w:r>
        <w:rPr>
          <w:b/>
          <w:bCs/>
          <w:color w:val="000000"/>
          <w:sz w:val="28"/>
          <w:szCs w:val="28"/>
          <w:u w:val="single"/>
        </w:rPr>
        <w:t>млн.рублей</w:t>
      </w:r>
      <w:proofErr w:type="spellEnd"/>
      <w:r>
        <w:rPr>
          <w:color w:val="000000"/>
          <w:sz w:val="28"/>
          <w:szCs w:val="28"/>
        </w:rPr>
        <w:t xml:space="preserve">, </w:t>
      </w:r>
    </w:p>
    <w:p w:rsidR="001E0F6D" w:rsidRDefault="001E0F6D" w:rsidP="001E0F6D">
      <w:pPr>
        <w:pStyle w:val="aa"/>
        <w:widowControl w:val="0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- проведен капитальный ремонт кровли и фасада отдела образования на сумму </w:t>
      </w:r>
      <w:r>
        <w:rPr>
          <w:b/>
          <w:bCs/>
          <w:color w:val="000000"/>
          <w:sz w:val="28"/>
          <w:szCs w:val="28"/>
          <w:u w:val="single"/>
        </w:rPr>
        <w:t xml:space="preserve">3,5 </w:t>
      </w:r>
      <w:proofErr w:type="spellStart"/>
      <w:r>
        <w:rPr>
          <w:b/>
          <w:bCs/>
          <w:color w:val="000000"/>
          <w:sz w:val="28"/>
          <w:szCs w:val="28"/>
          <w:u w:val="single"/>
        </w:rPr>
        <w:t>млн</w:t>
      </w:r>
      <w:proofErr w:type="gramStart"/>
      <w:r>
        <w:rPr>
          <w:b/>
          <w:bCs/>
          <w:color w:val="000000"/>
          <w:sz w:val="28"/>
          <w:szCs w:val="28"/>
          <w:u w:val="single"/>
        </w:rPr>
        <w:t>.р</w:t>
      </w:r>
      <w:proofErr w:type="gramEnd"/>
      <w:r>
        <w:rPr>
          <w:b/>
          <w:bCs/>
          <w:color w:val="000000"/>
          <w:sz w:val="28"/>
          <w:szCs w:val="28"/>
          <w:u w:val="single"/>
        </w:rPr>
        <w:t>ублей</w:t>
      </w:r>
      <w:proofErr w:type="spellEnd"/>
      <w:r>
        <w:rPr>
          <w:color w:val="000000"/>
          <w:sz w:val="28"/>
          <w:szCs w:val="28"/>
        </w:rPr>
        <w:t>.</w:t>
      </w:r>
    </w:p>
    <w:p w:rsidR="001E0F6D" w:rsidRDefault="001E0F6D" w:rsidP="001E0F6D">
      <w:pPr>
        <w:pStyle w:val="aa"/>
        <w:widowControl w:val="0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В школы для организации лыжной подготовки  приобретены  лыжи   на сумму </w:t>
      </w:r>
      <w:r>
        <w:rPr>
          <w:b/>
          <w:bCs/>
          <w:color w:val="000000"/>
          <w:sz w:val="28"/>
          <w:szCs w:val="28"/>
          <w:u w:val="single"/>
        </w:rPr>
        <w:t xml:space="preserve">1,8 </w:t>
      </w:r>
      <w:proofErr w:type="spellStart"/>
      <w:r>
        <w:rPr>
          <w:b/>
          <w:bCs/>
          <w:color w:val="000000"/>
          <w:sz w:val="28"/>
          <w:szCs w:val="28"/>
          <w:u w:val="single"/>
        </w:rPr>
        <w:t>млн</w:t>
      </w:r>
      <w:proofErr w:type="gramStart"/>
      <w:r>
        <w:rPr>
          <w:b/>
          <w:bCs/>
          <w:color w:val="000000"/>
          <w:sz w:val="28"/>
          <w:szCs w:val="28"/>
          <w:u w:val="single"/>
        </w:rPr>
        <w:t>.р</w:t>
      </w:r>
      <w:proofErr w:type="gramEnd"/>
      <w:r>
        <w:rPr>
          <w:b/>
          <w:bCs/>
          <w:color w:val="000000"/>
          <w:sz w:val="28"/>
          <w:szCs w:val="28"/>
          <w:u w:val="single"/>
        </w:rPr>
        <w:t>ублей</w:t>
      </w:r>
      <w:proofErr w:type="spellEnd"/>
      <w:r>
        <w:rPr>
          <w:color w:val="000000"/>
          <w:sz w:val="28"/>
          <w:szCs w:val="28"/>
        </w:rPr>
        <w:t>.</w:t>
      </w:r>
    </w:p>
    <w:p w:rsidR="001E0F6D" w:rsidRDefault="001E0F6D" w:rsidP="001E0F6D">
      <w:pPr>
        <w:pStyle w:val="aa"/>
        <w:widowControl w:val="0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Также  приобретены  генераторы на сумму </w:t>
      </w:r>
      <w:r>
        <w:rPr>
          <w:b/>
          <w:bCs/>
          <w:color w:val="000000"/>
          <w:sz w:val="28"/>
          <w:szCs w:val="28"/>
          <w:u w:val="single"/>
        </w:rPr>
        <w:t>1,3 млн.</w:t>
      </w:r>
      <w:r>
        <w:rPr>
          <w:color w:val="000000"/>
          <w:sz w:val="28"/>
          <w:szCs w:val="28"/>
        </w:rPr>
        <w:t xml:space="preserve"> рублей.</w:t>
      </w:r>
    </w:p>
    <w:p w:rsidR="001E0F6D" w:rsidRDefault="001E0F6D" w:rsidP="001E0F6D">
      <w:pPr>
        <w:pStyle w:val="aa"/>
        <w:widowControl w:val="0"/>
        <w:spacing w:before="0" w:beforeAutospacing="0" w:after="0" w:afterAutospacing="0"/>
        <w:ind w:firstLine="720"/>
        <w:jc w:val="both"/>
      </w:pPr>
      <w:r>
        <w:t> </w:t>
      </w:r>
    </w:p>
    <w:p w:rsidR="001E0F6D" w:rsidRDefault="001E0F6D" w:rsidP="001E0F6D">
      <w:pPr>
        <w:pStyle w:val="aa"/>
        <w:tabs>
          <w:tab w:val="left" w:pos="993"/>
        </w:tabs>
        <w:spacing w:before="0" w:beforeAutospacing="0" w:after="0" w:afterAutospacing="0"/>
        <w:ind w:firstLine="709"/>
        <w:jc w:val="center"/>
      </w:pPr>
      <w:r>
        <w:t> </w:t>
      </w:r>
    </w:p>
    <w:p w:rsidR="001E0F6D" w:rsidRDefault="001E0F6D" w:rsidP="001E0F6D">
      <w:pPr>
        <w:pStyle w:val="aa"/>
        <w:tabs>
          <w:tab w:val="left" w:pos="993"/>
        </w:tabs>
        <w:spacing w:before="0" w:beforeAutospacing="0" w:after="0" w:afterAutospacing="0"/>
        <w:ind w:firstLine="709"/>
        <w:jc w:val="center"/>
      </w:pPr>
      <w:r>
        <w:rPr>
          <w:b/>
          <w:bCs/>
          <w:i/>
          <w:iCs/>
          <w:color w:val="000000"/>
          <w:sz w:val="32"/>
          <w:szCs w:val="32"/>
          <w:u w:val="single"/>
        </w:rPr>
        <w:t>Культура</w:t>
      </w:r>
    </w:p>
    <w:p w:rsidR="001E0F6D" w:rsidRDefault="001E0F6D" w:rsidP="001E0F6D">
      <w:pPr>
        <w:pStyle w:val="aa"/>
        <w:tabs>
          <w:tab w:val="left" w:pos="993"/>
        </w:tabs>
        <w:spacing w:before="0" w:beforeAutospacing="0" w:after="0" w:afterAutospacing="0"/>
        <w:ind w:firstLine="709"/>
        <w:jc w:val="center"/>
      </w:pPr>
      <w:r>
        <w:t> </w:t>
      </w:r>
    </w:p>
    <w:p w:rsidR="001E0F6D" w:rsidRDefault="001E0F6D" w:rsidP="001E0F6D">
      <w:pPr>
        <w:pStyle w:val="aa"/>
        <w:tabs>
          <w:tab w:val="left" w:pos="4609"/>
        </w:tabs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Сеть учреждений культуры </w:t>
      </w:r>
      <w:proofErr w:type="spellStart"/>
      <w:r>
        <w:rPr>
          <w:color w:val="000000"/>
          <w:sz w:val="28"/>
          <w:szCs w:val="28"/>
        </w:rPr>
        <w:t>Суражского</w:t>
      </w:r>
      <w:proofErr w:type="spellEnd"/>
      <w:r>
        <w:rPr>
          <w:color w:val="000000"/>
          <w:sz w:val="28"/>
          <w:szCs w:val="28"/>
        </w:rPr>
        <w:t xml:space="preserve"> района включает в себя 6 муниципальных бюджетных учреждений, 26 филиалов и 29 структурных подразделений. </w:t>
      </w:r>
    </w:p>
    <w:p w:rsidR="001E0F6D" w:rsidRDefault="001E0F6D" w:rsidP="001E0F6D">
      <w:pPr>
        <w:pStyle w:val="aa"/>
        <w:spacing w:before="0" w:beforeAutospacing="0" w:after="0" w:afterAutospacing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В 2024 году для наших библиотек было приобретено 445 экземпляров книг на сумму 119,1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тыс</w:t>
      </w:r>
      <w:proofErr w:type="gramStart"/>
      <w:r>
        <w:rPr>
          <w:color w:val="000000"/>
          <w:sz w:val="28"/>
          <w:szCs w:val="28"/>
          <w:shd w:val="clear" w:color="auto" w:fill="FFFFFF"/>
        </w:rPr>
        <w:t>.р</w:t>
      </w:r>
      <w:proofErr w:type="gramEnd"/>
      <w:r>
        <w:rPr>
          <w:color w:val="000000"/>
          <w:sz w:val="28"/>
          <w:szCs w:val="28"/>
          <w:shd w:val="clear" w:color="auto" w:fill="FFFFFF"/>
        </w:rPr>
        <w:t>ублей</w:t>
      </w:r>
      <w:proofErr w:type="spellEnd"/>
      <w:r>
        <w:rPr>
          <w:color w:val="000000"/>
          <w:sz w:val="28"/>
          <w:szCs w:val="28"/>
          <w:shd w:val="clear" w:color="auto" w:fill="FFFFFF"/>
        </w:rPr>
        <w:t>. </w:t>
      </w:r>
    </w:p>
    <w:p w:rsidR="001E0F6D" w:rsidRDefault="001E0F6D" w:rsidP="001E0F6D">
      <w:pPr>
        <w:pStyle w:val="aa"/>
        <w:spacing w:before="0" w:beforeAutospacing="0" w:after="0" w:afterAutospacing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      В рамках национального проекта «Культура» были приобретены театральные кресла и одежда сцены для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Душатинского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сельского Дома культуры на сумму 787,0 тыс. рублей.</w:t>
      </w:r>
    </w:p>
    <w:p w:rsidR="001E0F6D" w:rsidRDefault="001E0F6D" w:rsidP="001E0F6D">
      <w:pPr>
        <w:pStyle w:val="aa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В 2024 году за счет районного бюджета заменена кровля и отремонтирован фасад здания районного </w:t>
      </w:r>
      <w:proofErr w:type="gramStart"/>
      <w:r>
        <w:rPr>
          <w:color w:val="000000"/>
          <w:sz w:val="28"/>
          <w:szCs w:val="28"/>
          <w:shd w:val="clear" w:color="auto" w:fill="FFFFFF"/>
        </w:rPr>
        <w:t>Дома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культуры, отремонтировано здание для районной библиотеки и закуплено необходимое оборудование.</w:t>
      </w:r>
    </w:p>
    <w:p w:rsidR="001E0F6D" w:rsidRDefault="001E0F6D" w:rsidP="001E0F6D">
      <w:pPr>
        <w:pStyle w:val="aa"/>
        <w:spacing w:before="0" w:beforeAutospacing="0" w:after="0" w:afterAutospacing="0"/>
        <w:jc w:val="both"/>
      </w:pPr>
      <w:r>
        <w:t> </w:t>
      </w:r>
    </w:p>
    <w:p w:rsidR="001E0F6D" w:rsidRDefault="001E0F6D" w:rsidP="001E0F6D">
      <w:pPr>
        <w:pStyle w:val="aa"/>
        <w:spacing w:before="0" w:beforeAutospacing="0" w:after="0" w:afterAutospacing="0"/>
        <w:ind w:firstLine="284"/>
        <w:jc w:val="both"/>
      </w:pPr>
      <w:r>
        <w:t> </w:t>
      </w:r>
      <w:bookmarkStart w:id="2" w:name="_GoBack"/>
      <w:bookmarkEnd w:id="2"/>
    </w:p>
    <w:sectPr w:rsidR="001E0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2CE" w:rsidRDefault="00B252CE" w:rsidP="001E0F6D">
      <w:pPr>
        <w:spacing w:after="0" w:line="240" w:lineRule="auto"/>
      </w:pPr>
      <w:r>
        <w:separator/>
      </w:r>
    </w:p>
  </w:endnote>
  <w:endnote w:type="continuationSeparator" w:id="0">
    <w:p w:rsidR="00B252CE" w:rsidRDefault="00B252CE" w:rsidP="001E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2CE" w:rsidRDefault="00B252CE" w:rsidP="001E0F6D">
      <w:pPr>
        <w:spacing w:after="0" w:line="240" w:lineRule="auto"/>
      </w:pPr>
      <w:r>
        <w:separator/>
      </w:r>
    </w:p>
  </w:footnote>
  <w:footnote w:type="continuationSeparator" w:id="0">
    <w:p w:rsidR="00B252CE" w:rsidRDefault="00B252CE" w:rsidP="001E0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12A7"/>
    <w:multiLevelType w:val="multilevel"/>
    <w:tmpl w:val="A2287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B05A7"/>
    <w:multiLevelType w:val="multilevel"/>
    <w:tmpl w:val="0540A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165E8B"/>
    <w:multiLevelType w:val="multilevel"/>
    <w:tmpl w:val="AFDC3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B4561C"/>
    <w:multiLevelType w:val="multilevel"/>
    <w:tmpl w:val="6F8A8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782954"/>
    <w:multiLevelType w:val="multilevel"/>
    <w:tmpl w:val="62F61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105D43"/>
    <w:multiLevelType w:val="multilevel"/>
    <w:tmpl w:val="4B7E7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1C559F"/>
    <w:multiLevelType w:val="multilevel"/>
    <w:tmpl w:val="1B5CE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3E0141"/>
    <w:multiLevelType w:val="multilevel"/>
    <w:tmpl w:val="A5F88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C63"/>
    <w:rsid w:val="001E0F6D"/>
    <w:rsid w:val="003C1C63"/>
    <w:rsid w:val="007D53F4"/>
    <w:rsid w:val="00B252CE"/>
    <w:rsid w:val="00DD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3C1C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uiPriority w:val="10"/>
    <w:rsid w:val="003C1C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3C1C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">
    <w:name w:val="Название Знак1"/>
    <w:basedOn w:val="a0"/>
    <w:link w:val="a3"/>
    <w:locked/>
    <w:rsid w:val="003C1C6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E0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F6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E0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F6D"/>
    <w:rPr>
      <w:rFonts w:eastAsiaTheme="minorEastAsia"/>
      <w:lang w:eastAsia="ru-RU"/>
    </w:rPr>
  </w:style>
  <w:style w:type="paragraph" w:customStyle="1" w:styleId="docdata">
    <w:name w:val="docdata"/>
    <w:aliases w:val="docy,v5,73893,bqiaagaaeyqcaaagiaiaaap1bgeabecwaqaaaaaaaaaaaaaaaaaaaaaaaaaaaaaaaaaaaaaaaaaaaaaaaaaaaaaaaaaaaaaaaaaaaaaaaaaaaaaaaaaaaaaaaaaaaaaaaaaaaaaaaaaaaaaaaaaaaaaaaaaaaaaaaaaaaaaaaaaaaaaaaaaaaaaaaaaaaaaaaaaaaaaaaaaaaaaaaaaaaaaaaaaaaaaaaaaaaaa"/>
    <w:basedOn w:val="a"/>
    <w:rsid w:val="001E0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1E0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3C1C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uiPriority w:val="10"/>
    <w:rsid w:val="003C1C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3C1C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">
    <w:name w:val="Название Знак1"/>
    <w:basedOn w:val="a0"/>
    <w:link w:val="a3"/>
    <w:locked/>
    <w:rsid w:val="003C1C6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E0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F6D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1E0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F6D"/>
    <w:rPr>
      <w:rFonts w:eastAsiaTheme="minorEastAsia"/>
      <w:lang w:eastAsia="ru-RU"/>
    </w:rPr>
  </w:style>
  <w:style w:type="paragraph" w:customStyle="1" w:styleId="docdata">
    <w:name w:val="docdata"/>
    <w:aliases w:val="docy,v5,73893,bqiaagaaeyqcaaagiaiaaap1bgeabecwaqaaaaaaaaaaaaaaaaaaaaaaaaaaaaaaaaaaaaaaaaaaaaaaaaaaaaaaaaaaaaaaaaaaaaaaaaaaaaaaaaaaaaaaaaaaaaaaaaaaaaaaaaaaaaaaaaaaaaaaaaaaaaaaaaaaaaaaaaaaaaaaaaaaaaaaaaaaaaaaaaaaaaaaaaaaaaaaaaaaaaaaaaaaaaaaaaaaaaa"/>
    <w:basedOn w:val="a"/>
    <w:rsid w:val="001E0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1E0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2016</Words>
  <Characters>11497</Characters>
  <Application>Microsoft Office Word</Application>
  <DocSecurity>0</DocSecurity>
  <Lines>95</Lines>
  <Paragraphs>26</Paragraphs>
  <ScaleCrop>false</ScaleCrop>
  <Company/>
  <LinksUpToDate>false</LinksUpToDate>
  <CharactersWithSpaces>13487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KOMPX</dc:creator>
  <cp:lastModifiedBy>KOMPX</cp:lastModifiedBy>
  <cp:revision>5</cp:revision>
  <dcterms:created xsi:type="dcterms:W3CDTF">2025-03-04T12:23:00Z</dcterms:created>
  <dcterms:modified xsi:type="dcterms:W3CDTF">2025-03-24T07:22:00Z</dcterms:modified>
</cp:coreProperties>
</file>