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4E" w:rsidRDefault="0095264E" w:rsidP="00365832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5264E" w:rsidRDefault="0095264E" w:rsidP="00365832">
      <w:pPr>
        <w:jc w:val="center"/>
        <w:outlineLvl w:val="0"/>
        <w:rPr>
          <w:b/>
        </w:rPr>
      </w:pPr>
      <w:r>
        <w:rPr>
          <w:b/>
        </w:rPr>
        <w:t xml:space="preserve">Брянская </w:t>
      </w:r>
      <w:proofErr w:type="gramStart"/>
      <w:r>
        <w:rPr>
          <w:b/>
        </w:rPr>
        <w:t xml:space="preserve">область  </w:t>
      </w:r>
      <w:proofErr w:type="spellStart"/>
      <w:r>
        <w:rPr>
          <w:b/>
        </w:rPr>
        <w:t>Суражский</w:t>
      </w:r>
      <w:proofErr w:type="spellEnd"/>
      <w:proofErr w:type="gramEnd"/>
      <w:r>
        <w:rPr>
          <w:b/>
        </w:rPr>
        <w:t xml:space="preserve"> район</w:t>
      </w:r>
    </w:p>
    <w:p w:rsidR="0095264E" w:rsidRDefault="0095264E" w:rsidP="00365832">
      <w:pPr>
        <w:jc w:val="center"/>
        <w:rPr>
          <w:b/>
        </w:rPr>
      </w:pPr>
    </w:p>
    <w:p w:rsidR="0095264E" w:rsidRDefault="0095264E" w:rsidP="00365832">
      <w:pPr>
        <w:jc w:val="center"/>
        <w:outlineLvl w:val="0"/>
        <w:rPr>
          <w:b/>
        </w:rPr>
      </w:pPr>
      <w:r>
        <w:rPr>
          <w:b/>
        </w:rPr>
        <w:t>ДЕГТЯРЁВСКАЯ СЕЛЬСКАЯ АДМИНИСТРАЦИЯ</w:t>
      </w:r>
    </w:p>
    <w:p w:rsidR="0095264E" w:rsidRDefault="0095264E" w:rsidP="00365832">
      <w:pPr>
        <w:jc w:val="center"/>
      </w:pPr>
    </w:p>
    <w:p w:rsidR="0095264E" w:rsidRDefault="0095264E" w:rsidP="0036583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243524  Брянская область Суражский район с. </w:t>
      </w:r>
      <w:proofErr w:type="spellStart"/>
      <w:r>
        <w:rPr>
          <w:sz w:val="18"/>
          <w:szCs w:val="18"/>
        </w:rPr>
        <w:t>Дегтярёвка</w:t>
      </w:r>
      <w:proofErr w:type="spellEnd"/>
      <w:r>
        <w:rPr>
          <w:sz w:val="18"/>
          <w:szCs w:val="18"/>
        </w:rPr>
        <w:t xml:space="preserve"> ул. Советская д.4, телефон 9-45-93, факс 9-45-93 (848330)</w:t>
      </w:r>
    </w:p>
    <w:p w:rsidR="0095264E" w:rsidRDefault="0095264E" w:rsidP="0036583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95264E" w:rsidRDefault="0095264E" w:rsidP="0095264E"/>
    <w:p w:rsidR="0095264E" w:rsidRDefault="0095264E" w:rsidP="0095264E"/>
    <w:p w:rsidR="0095264E" w:rsidRDefault="0095264E" w:rsidP="0095264E">
      <w:r>
        <w:t>ПОСТАНОВЛЕНИЕ</w:t>
      </w:r>
    </w:p>
    <w:p w:rsidR="0095264E" w:rsidRDefault="0095264E" w:rsidP="0095264E">
      <w:r>
        <w:t>от 22.07.2019 г      № 52</w:t>
      </w:r>
    </w:p>
    <w:p w:rsidR="0095264E" w:rsidRDefault="0095264E" w:rsidP="0095264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5264E" w:rsidTr="00365832">
        <w:trPr>
          <w:trHeight w:val="2115"/>
        </w:trPr>
        <w:tc>
          <w:tcPr>
            <w:tcW w:w="10314" w:type="dxa"/>
            <w:hideMark/>
          </w:tcPr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11 от 15.03.2019 г «Об утверждении </w:t>
            </w:r>
          </w:p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Перечня муниципального имущества, </w:t>
            </w:r>
          </w:p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свободного от прав третьих лиц (за</w:t>
            </w:r>
          </w:p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исключением имущественных прав </w:t>
            </w:r>
          </w:p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субъектов малого и</w:t>
            </w:r>
            <w:r w:rsidR="003658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среднего </w:t>
            </w:r>
            <w:proofErr w:type="spellStart"/>
            <w:r>
              <w:rPr>
                <w:sz w:val="26"/>
                <w:szCs w:val="26"/>
              </w:rPr>
              <w:t>предпри</w:t>
            </w:r>
            <w:proofErr w:type="spellEnd"/>
            <w:r w:rsidR="00365832">
              <w:rPr>
                <w:sz w:val="26"/>
                <w:szCs w:val="26"/>
              </w:rPr>
              <w:t>-</w:t>
            </w:r>
          </w:p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нимательства</w:t>
            </w:r>
            <w:proofErr w:type="spellEnd"/>
            <w:r>
              <w:rPr>
                <w:sz w:val="26"/>
                <w:szCs w:val="26"/>
              </w:rPr>
              <w:t xml:space="preserve">), подлежащего </w:t>
            </w:r>
            <w:proofErr w:type="spellStart"/>
            <w:r>
              <w:rPr>
                <w:sz w:val="26"/>
                <w:szCs w:val="26"/>
              </w:rPr>
              <w:t>предоставле</w:t>
            </w:r>
            <w:proofErr w:type="spellEnd"/>
            <w:r w:rsidR="00365832">
              <w:rPr>
                <w:sz w:val="26"/>
                <w:szCs w:val="26"/>
              </w:rPr>
              <w:t>-</w:t>
            </w:r>
          </w:p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нию</w:t>
            </w:r>
            <w:proofErr w:type="spellEnd"/>
            <w:r>
              <w:rPr>
                <w:sz w:val="26"/>
                <w:szCs w:val="26"/>
              </w:rPr>
              <w:t xml:space="preserve"> во владение и (или) в пользование на </w:t>
            </w:r>
          </w:p>
          <w:p w:rsidR="00365832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долгосрочной основе субъектам малого и </w:t>
            </w:r>
          </w:p>
          <w:p w:rsidR="0095264E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среднего</w:t>
            </w:r>
            <w:r w:rsidR="003658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предпринимательства»</w:t>
            </w:r>
          </w:p>
          <w:p w:rsidR="0095264E" w:rsidRDefault="0095264E">
            <w:pPr>
              <w:tabs>
                <w:tab w:val="left" w:pos="3945"/>
              </w:tabs>
              <w:rPr>
                <w:sz w:val="26"/>
                <w:szCs w:val="26"/>
              </w:rPr>
            </w:pPr>
          </w:p>
          <w:p w:rsidR="0095264E" w:rsidRDefault="0095264E" w:rsidP="00365832">
            <w:pPr>
              <w:tabs>
                <w:tab w:val="left" w:pos="39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В связи с необходимостью дополнения Перечня муниципального имущества, свободного от прав третьих лиц ( за исключением имущественных прав субъектов малого и среднего предпринимательства) подлежащего предоставлению во владение и ( или) пользование на долгосрочной основе субъектам малого и среднего предпринимательства, принятого Постановлением сельской администрации 15.03.2019 г № 11 </w:t>
            </w:r>
          </w:p>
        </w:tc>
      </w:tr>
    </w:tbl>
    <w:p w:rsidR="0095264E" w:rsidRDefault="0095264E" w:rsidP="0095264E">
      <w:pPr>
        <w:tabs>
          <w:tab w:val="left" w:pos="3945"/>
        </w:tabs>
        <w:jc w:val="both"/>
        <w:rPr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ПОСТАНОВЛЯЮ: </w:t>
      </w:r>
    </w:p>
    <w:p w:rsidR="0095264E" w:rsidRDefault="0095264E" w:rsidP="0095264E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95264E" w:rsidRDefault="0095264E" w:rsidP="0095264E">
      <w:pPr>
        <w:widowControl w:val="0"/>
        <w:numPr>
          <w:ilvl w:val="0"/>
          <w:numId w:val="1"/>
        </w:numPr>
        <w:spacing w:line="317" w:lineRule="exact"/>
        <w:ind w:right="14"/>
        <w:jc w:val="both"/>
        <w:rPr>
          <w:sz w:val="26"/>
          <w:szCs w:val="26"/>
        </w:rPr>
      </w:pPr>
      <w:r>
        <w:rPr>
          <w:rStyle w:val="2"/>
          <w:sz w:val="26"/>
          <w:szCs w:val="26"/>
        </w:rPr>
        <w:t>Внести изменения в Перечень муниципального имущества, свободного от прав третьих лиц (за исключением имущественных прав субъектов малого и</w:t>
      </w:r>
      <w:r>
        <w:rPr>
          <w:rStyle w:val="2"/>
          <w:sz w:val="26"/>
          <w:szCs w:val="26"/>
        </w:rPr>
        <w:br/>
        <w:t>среднего предпринимательства), подлежащего предоставлению во владение</w:t>
      </w:r>
      <w:r>
        <w:rPr>
          <w:rStyle w:val="2"/>
          <w:sz w:val="26"/>
          <w:szCs w:val="26"/>
        </w:rPr>
        <w:br/>
        <w:t>и (или) в пользование на долгосрочной основе субъектам малого и среднего</w:t>
      </w:r>
      <w:r>
        <w:rPr>
          <w:rStyle w:val="2"/>
          <w:sz w:val="26"/>
          <w:szCs w:val="26"/>
        </w:rPr>
        <w:br/>
        <w:t xml:space="preserve">предпринимательства, </w:t>
      </w:r>
      <w:r w:rsidR="00E770CA">
        <w:rPr>
          <w:rStyle w:val="2"/>
          <w:sz w:val="26"/>
          <w:szCs w:val="26"/>
        </w:rPr>
        <w:t>дополнив приложение к  данному постановл</w:t>
      </w:r>
      <w:r>
        <w:rPr>
          <w:rStyle w:val="2"/>
          <w:sz w:val="26"/>
          <w:szCs w:val="26"/>
        </w:rPr>
        <w:t>ению.</w:t>
      </w:r>
    </w:p>
    <w:p w:rsidR="0095264E" w:rsidRDefault="0095264E" w:rsidP="0095264E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 на официальном сайте администрации Суражского района Брянской области.</w:t>
      </w:r>
    </w:p>
    <w:p w:rsidR="0095264E" w:rsidRDefault="0095264E" w:rsidP="0095264E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его подписания.</w:t>
      </w:r>
    </w:p>
    <w:p w:rsidR="0095264E" w:rsidRDefault="0095264E" w:rsidP="0095264E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Старшему инспектору администрации Павлюченко Е. И.настоящее постановление довести до заинтересованных лиц.</w:t>
      </w:r>
    </w:p>
    <w:p w:rsidR="0095264E" w:rsidRDefault="0095264E" w:rsidP="0095264E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 Контроль за исполнением настоящего постановления оставляю за собой.</w:t>
      </w:r>
    </w:p>
    <w:p w:rsidR="0095264E" w:rsidRDefault="0095264E" w:rsidP="0095264E">
      <w:pPr>
        <w:tabs>
          <w:tab w:val="left" w:pos="3945"/>
        </w:tabs>
        <w:rPr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сельской  администрации         </w:t>
      </w:r>
      <w:r w:rsidR="00365832">
        <w:rPr>
          <w:b/>
          <w:sz w:val="26"/>
          <w:szCs w:val="26"/>
        </w:rPr>
        <w:t xml:space="preserve">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И. П. Полозов</w:t>
      </w: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95264E" w:rsidRDefault="0095264E" w:rsidP="0095264E">
      <w:pPr>
        <w:tabs>
          <w:tab w:val="left" w:pos="3945"/>
        </w:tabs>
        <w:rPr>
          <w:b/>
          <w:sz w:val="26"/>
          <w:szCs w:val="26"/>
        </w:rPr>
      </w:pPr>
    </w:p>
    <w:p w:rsidR="00365832" w:rsidRDefault="00365832" w:rsidP="0095264E">
      <w:pPr>
        <w:tabs>
          <w:tab w:val="left" w:pos="3945"/>
        </w:tabs>
        <w:rPr>
          <w:b/>
          <w:sz w:val="26"/>
          <w:szCs w:val="26"/>
        </w:rPr>
        <w:sectPr w:rsidR="00365832">
          <w:pgSz w:w="11906" w:h="16838"/>
          <w:pgMar w:top="289" w:right="1134" w:bottom="284" w:left="567" w:header="709" w:footer="709" w:gutter="0"/>
          <w:cols w:space="720"/>
        </w:sectPr>
      </w:pPr>
    </w:p>
    <w:p w:rsidR="0095264E" w:rsidRDefault="0095264E" w:rsidP="0095264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95264E" w:rsidRDefault="0095264E" w:rsidP="0095264E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сельской администрации</w:t>
      </w:r>
    </w:p>
    <w:p w:rsidR="0095264E" w:rsidRDefault="0095264E" w:rsidP="009526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52  от  22 июля  2019 года </w:t>
      </w:r>
    </w:p>
    <w:p w:rsidR="0095264E" w:rsidRDefault="0095264E" w:rsidP="0095264E">
      <w:pPr>
        <w:jc w:val="right"/>
        <w:rPr>
          <w:rFonts w:eastAsia="Calibri"/>
          <w:sz w:val="16"/>
          <w:szCs w:val="16"/>
          <w:lang w:eastAsia="en-US"/>
        </w:rPr>
      </w:pPr>
    </w:p>
    <w:p w:rsidR="0095264E" w:rsidRDefault="0095264E" w:rsidP="0095264E">
      <w:pPr>
        <w:jc w:val="center"/>
        <w:rPr>
          <w:b/>
          <w:sz w:val="16"/>
          <w:szCs w:val="16"/>
        </w:rPr>
      </w:pPr>
    </w:p>
    <w:p w:rsidR="0095264E" w:rsidRDefault="0095264E" w:rsidP="009526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Перечень муниципального имущества, свободного от прав третьих лиц (за исключением имущественных прав субъектов</w:t>
      </w:r>
    </w:p>
    <w:p w:rsidR="0095264E" w:rsidRDefault="0095264E" w:rsidP="009526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малого и среднего предпринимательства), подлежащего предоставлению во владение и (или) в</w:t>
      </w:r>
    </w:p>
    <w:p w:rsidR="0095264E" w:rsidRDefault="0095264E" w:rsidP="009526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пользование на долгосрочной основе субъектам малого и среднего предпринимательства</w:t>
      </w:r>
    </w:p>
    <w:p w:rsidR="0095264E" w:rsidRDefault="0095264E" w:rsidP="009526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, подлежащего предоставлению во владение и (или) в</w:t>
      </w:r>
    </w:p>
    <w:p w:rsidR="0095264E" w:rsidRPr="0095264E" w:rsidRDefault="0095264E" w:rsidP="009526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пользование на долгосрочной основе субъектам малого и среднего предпринимательства</w:t>
      </w:r>
    </w:p>
    <w:tbl>
      <w:tblPr>
        <w:tblpPr w:leftFromText="180" w:rightFromText="180" w:vertAnchor="page" w:horzAnchor="margin" w:tblpXSpec="center" w:tblpY="4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715"/>
        <w:gridCol w:w="1917"/>
        <w:gridCol w:w="2268"/>
        <w:gridCol w:w="2044"/>
        <w:gridCol w:w="1831"/>
        <w:gridCol w:w="1731"/>
        <w:gridCol w:w="2250"/>
      </w:tblGrid>
      <w:tr w:rsidR="0095264E" w:rsidTr="009526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95264E">
            <w:r>
              <w:t>№</w:t>
            </w:r>
          </w:p>
          <w:p w:rsidR="0095264E" w:rsidRDefault="0095264E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Место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 xml:space="preserve">нахождения </w:t>
            </w:r>
            <w:proofErr w:type="gramStart"/>
            <w:r w:rsidRPr="0095264E">
              <w:rPr>
                <w:sz w:val="16"/>
                <w:szCs w:val="16"/>
              </w:rPr>
              <w:t>( адрес</w:t>
            </w:r>
            <w:proofErr w:type="gramEnd"/>
            <w:r w:rsidRPr="0095264E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Идентификационные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характеристики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объекта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(кадастровый номер,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идентификационный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номер и др.)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Вид объекта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(</w:t>
            </w:r>
            <w:proofErr w:type="spellStart"/>
            <w:r w:rsidRPr="0095264E">
              <w:rPr>
                <w:sz w:val="16"/>
                <w:szCs w:val="16"/>
              </w:rPr>
              <w:t>зем</w:t>
            </w:r>
            <w:proofErr w:type="spellEnd"/>
            <w:r w:rsidRPr="0095264E">
              <w:rPr>
                <w:sz w:val="16"/>
                <w:szCs w:val="16"/>
              </w:rPr>
              <w:t>. участок, здание, строение, сооружение,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нежилое помещение,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оборудование, машина, механизм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установка,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транспортное средство и т.д.)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Технические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характеристики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объектов,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год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постройки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(выпуска и т.д.)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Default="0095264E">
            <w:r>
              <w:t>Цель</w:t>
            </w:r>
          </w:p>
          <w:p w:rsidR="0095264E" w:rsidRDefault="0095264E">
            <w:r>
              <w:t>использования</w:t>
            </w:r>
          </w:p>
          <w:p w:rsidR="0095264E" w:rsidRDefault="0095264E">
            <w:r>
              <w:t>объекта</w:t>
            </w:r>
          </w:p>
          <w:p w:rsidR="0095264E" w:rsidRDefault="0095264E">
            <w:r>
              <w:t xml:space="preserve"> при</w:t>
            </w:r>
          </w:p>
          <w:p w:rsidR="0095264E" w:rsidRDefault="0095264E">
            <w:r>
              <w:t xml:space="preserve">сдаче его </w:t>
            </w:r>
          </w:p>
          <w:p w:rsidR="0095264E" w:rsidRDefault="0095264E">
            <w:r>
              <w:t>в аренду</w:t>
            </w:r>
          </w:p>
          <w:p w:rsidR="0095264E" w:rsidRDefault="0095264E">
            <w:r>
              <w:t>в соответствии с</w:t>
            </w:r>
          </w:p>
          <w:p w:rsidR="0095264E" w:rsidRDefault="0095264E">
            <w:r>
              <w:t>назначением</w:t>
            </w:r>
          </w:p>
          <w:p w:rsidR="0095264E" w:rsidRDefault="0095264E">
            <w:r>
              <w:t>объекта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Default="0095264E">
            <w:r>
              <w:t>Примечание</w:t>
            </w:r>
          </w:p>
          <w:p w:rsidR="0095264E" w:rsidRDefault="0095264E">
            <w:r>
              <w:t xml:space="preserve">в т.ч. сведения о нахождении объекта в аренде и сроке действия договора аренды, </w:t>
            </w:r>
          </w:p>
          <w:p w:rsidR="0095264E" w:rsidRDefault="0095264E">
            <w:r>
              <w:t xml:space="preserve">а также </w:t>
            </w:r>
          </w:p>
          <w:p w:rsidR="0095264E" w:rsidRDefault="0095264E">
            <w:r>
              <w:t>об иных обременениях</w:t>
            </w:r>
          </w:p>
          <w:p w:rsidR="0095264E" w:rsidRDefault="0095264E">
            <w:r>
              <w:t>(при наличии)</w:t>
            </w:r>
          </w:p>
        </w:tc>
      </w:tr>
      <w:tr w:rsidR="0095264E" w:rsidTr="009526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Default="0095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Здание сельской администрации кирпичное 1 этажное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 xml:space="preserve">Брянская обл., Суражский район, д. </w:t>
            </w:r>
            <w:proofErr w:type="spellStart"/>
            <w:proofErr w:type="gramStart"/>
            <w:r w:rsidRPr="0095264E">
              <w:rPr>
                <w:sz w:val="16"/>
                <w:szCs w:val="16"/>
              </w:rPr>
              <w:t>Вьюково</w:t>
            </w:r>
            <w:proofErr w:type="spellEnd"/>
            <w:r w:rsidRPr="0095264E">
              <w:rPr>
                <w:sz w:val="16"/>
                <w:szCs w:val="16"/>
              </w:rPr>
              <w:t>,  пер.</w:t>
            </w:r>
            <w:proofErr w:type="gramEnd"/>
            <w:r w:rsidRPr="0095264E">
              <w:rPr>
                <w:sz w:val="16"/>
                <w:szCs w:val="16"/>
              </w:rPr>
              <w:t xml:space="preserve"> Школьный, д. 2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Pr="0095264E" w:rsidRDefault="0095264E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1985</w:t>
            </w:r>
            <w:proofErr w:type="gramStart"/>
            <w:r w:rsidRPr="0095264E">
              <w:rPr>
                <w:sz w:val="16"/>
                <w:szCs w:val="16"/>
              </w:rPr>
              <w:t>г,  91</w:t>
            </w:r>
            <w:proofErr w:type="gramEnd"/>
            <w:r w:rsidRPr="0095264E">
              <w:rPr>
                <w:sz w:val="16"/>
                <w:szCs w:val="16"/>
              </w:rPr>
              <w:t>,4 кв.м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</w:p>
        </w:tc>
      </w:tr>
      <w:tr w:rsidR="0095264E" w:rsidTr="0095264E">
        <w:trPr>
          <w:trHeight w:val="10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64E" w:rsidRDefault="0095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 xml:space="preserve">Здание СДК д. </w:t>
            </w:r>
            <w:proofErr w:type="spellStart"/>
            <w:r w:rsidRPr="0095264E">
              <w:rPr>
                <w:sz w:val="16"/>
                <w:szCs w:val="16"/>
              </w:rPr>
              <w:t>Вьюково</w:t>
            </w:r>
            <w:proofErr w:type="spellEnd"/>
            <w:r w:rsidRPr="0095264E">
              <w:rPr>
                <w:sz w:val="16"/>
                <w:szCs w:val="16"/>
              </w:rPr>
              <w:t xml:space="preserve"> 2х этажное кирпичное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 xml:space="preserve">Брянская обл., д. </w:t>
            </w:r>
            <w:proofErr w:type="spellStart"/>
            <w:r w:rsidRPr="0095264E">
              <w:rPr>
                <w:sz w:val="16"/>
                <w:szCs w:val="16"/>
              </w:rPr>
              <w:t>Вьюково</w:t>
            </w:r>
            <w:proofErr w:type="spellEnd"/>
            <w:r w:rsidRPr="0095264E">
              <w:rPr>
                <w:sz w:val="16"/>
                <w:szCs w:val="16"/>
              </w:rPr>
              <w:t>,  ул. Молодежная, ул. 21</w:t>
            </w:r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64E" w:rsidRPr="0095264E" w:rsidRDefault="0095264E">
            <w:pPr>
              <w:rPr>
                <w:sz w:val="16"/>
                <w:szCs w:val="16"/>
              </w:rPr>
            </w:pPr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 xml:space="preserve">1980г, 1/3 часть здания- 200 </w:t>
            </w:r>
            <w:proofErr w:type="gramStart"/>
            <w:r w:rsidRPr="0095264E">
              <w:rPr>
                <w:sz w:val="16"/>
                <w:szCs w:val="16"/>
              </w:rPr>
              <w:t>кв.м</w:t>
            </w:r>
            <w:proofErr w:type="gramEnd"/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</w:p>
        </w:tc>
      </w:tr>
      <w:tr w:rsidR="0095264E" w:rsidTr="0095264E">
        <w:trPr>
          <w:trHeight w:val="121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Pr="0095264E" w:rsidRDefault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Pr="0095264E" w:rsidRDefault="0095264E" w:rsidP="0095264E">
            <w:pPr>
              <w:rPr>
                <w:sz w:val="16"/>
                <w:szCs w:val="16"/>
              </w:rPr>
            </w:pPr>
            <w:r w:rsidRPr="0095264E">
              <w:rPr>
                <w:sz w:val="16"/>
                <w:szCs w:val="16"/>
              </w:rPr>
              <w:t xml:space="preserve">Брянская обл., Суражский район, д. </w:t>
            </w:r>
            <w:proofErr w:type="spellStart"/>
            <w:r w:rsidRPr="0095264E">
              <w:rPr>
                <w:sz w:val="16"/>
                <w:szCs w:val="16"/>
              </w:rPr>
              <w:t>Вьюково</w:t>
            </w:r>
            <w:proofErr w:type="spellEnd"/>
            <w:r w:rsidRPr="0095264E">
              <w:rPr>
                <w:sz w:val="16"/>
                <w:szCs w:val="16"/>
              </w:rPr>
              <w:t xml:space="preserve"> КСХП «</w:t>
            </w:r>
            <w:proofErr w:type="spellStart"/>
            <w:r w:rsidRPr="0095264E">
              <w:rPr>
                <w:sz w:val="16"/>
                <w:szCs w:val="16"/>
              </w:rPr>
              <w:t>Вьюковское</w:t>
            </w:r>
            <w:proofErr w:type="spellEnd"/>
            <w:r w:rsidRPr="0095264E">
              <w:rPr>
                <w:sz w:val="16"/>
                <w:szCs w:val="16"/>
              </w:rPr>
              <w:t xml:space="preserve">», участок расположен на расстоянии 58 м по направлению на юго-запад от д. </w:t>
            </w:r>
            <w:proofErr w:type="spellStart"/>
            <w:r w:rsidRPr="0095264E">
              <w:rPr>
                <w:sz w:val="16"/>
                <w:szCs w:val="16"/>
              </w:rPr>
              <w:t>Долотня</w:t>
            </w:r>
            <w:proofErr w:type="spellEnd"/>
          </w:p>
          <w:p w:rsidR="0095264E" w:rsidRPr="0095264E" w:rsidRDefault="009526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</w:p>
          <w:p w:rsidR="0095264E" w:rsidRDefault="0095264E">
            <w:pPr>
              <w:rPr>
                <w:sz w:val="20"/>
                <w:szCs w:val="20"/>
              </w:rPr>
            </w:pPr>
          </w:p>
          <w:p w:rsidR="0095264E" w:rsidRDefault="00E7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32:25:0040103</w:t>
            </w:r>
          </w:p>
          <w:p w:rsidR="0095264E" w:rsidRDefault="0095264E">
            <w:pPr>
              <w:rPr>
                <w:sz w:val="20"/>
                <w:szCs w:val="20"/>
              </w:rPr>
            </w:pPr>
          </w:p>
          <w:p w:rsidR="0095264E" w:rsidRDefault="0095264E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E7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4E" w:rsidRDefault="0095264E">
            <w:pPr>
              <w:rPr>
                <w:sz w:val="20"/>
                <w:szCs w:val="20"/>
              </w:rPr>
            </w:pPr>
          </w:p>
        </w:tc>
      </w:tr>
    </w:tbl>
    <w:p w:rsidR="001F7C74" w:rsidRDefault="001F7C74"/>
    <w:sectPr w:rsidR="001F7C74" w:rsidSect="009526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75C4"/>
    <w:multiLevelType w:val="multilevel"/>
    <w:tmpl w:val="B134A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4E"/>
    <w:rsid w:val="001F7C74"/>
    <w:rsid w:val="00365832"/>
    <w:rsid w:val="00503E64"/>
    <w:rsid w:val="0095264E"/>
    <w:rsid w:val="00E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381D"/>
  <w15:docId w15:val="{7E7085C1-99DE-4744-BB51-5504279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526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2019-08-02T13:07:00Z</cp:lastPrinted>
  <dcterms:created xsi:type="dcterms:W3CDTF">2019-08-05T07:09:00Z</dcterms:created>
  <dcterms:modified xsi:type="dcterms:W3CDTF">2019-08-05T07:09:00Z</dcterms:modified>
</cp:coreProperties>
</file>