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99" w:rsidRPr="00157A99" w:rsidRDefault="00157A99" w:rsidP="00157A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A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7A99" w:rsidRPr="00157A99" w:rsidRDefault="00157A99" w:rsidP="00157A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A99">
        <w:rPr>
          <w:rFonts w:ascii="Times New Roman" w:hAnsi="Times New Roman" w:cs="Times New Roman"/>
          <w:sz w:val="28"/>
          <w:szCs w:val="28"/>
        </w:rPr>
        <w:t>Брянская область Суражский район</w:t>
      </w:r>
    </w:p>
    <w:p w:rsidR="00157A99" w:rsidRPr="00157A99" w:rsidRDefault="00157A99" w:rsidP="00157A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A99">
        <w:rPr>
          <w:rFonts w:ascii="Times New Roman" w:hAnsi="Times New Roman" w:cs="Times New Roman"/>
          <w:sz w:val="28"/>
          <w:szCs w:val="28"/>
        </w:rPr>
        <w:t>НИВНЯНСКИЙ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157A99" w:rsidRPr="00157A99" w:rsidTr="00796BDF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57A99" w:rsidRPr="00157A99" w:rsidRDefault="00157A99" w:rsidP="00157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99">
              <w:rPr>
                <w:rFonts w:ascii="Times New Roman" w:hAnsi="Times New Roman" w:cs="Times New Roman"/>
                <w:sz w:val="28"/>
                <w:szCs w:val="28"/>
              </w:rPr>
              <w:t>Р Е Ш Е Н И Е</w:t>
            </w:r>
          </w:p>
        </w:tc>
      </w:tr>
    </w:tbl>
    <w:p w:rsidR="00157A99" w:rsidRPr="00157A99" w:rsidRDefault="0035065D" w:rsidP="00157A99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57A99" w:rsidRPr="00157A99">
        <w:rPr>
          <w:rFonts w:ascii="Times New Roman" w:hAnsi="Times New Roman" w:cs="Times New Roman"/>
          <w:sz w:val="28"/>
          <w:szCs w:val="28"/>
        </w:rPr>
        <w:t xml:space="preserve">-го заседания Нивнянского сельского Совета народных депутатов </w:t>
      </w:r>
      <w:r w:rsidR="00157A99" w:rsidRPr="00157A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7A99" w:rsidRPr="00157A99">
        <w:rPr>
          <w:rFonts w:ascii="Times New Roman" w:hAnsi="Times New Roman" w:cs="Times New Roman"/>
          <w:sz w:val="28"/>
          <w:szCs w:val="28"/>
        </w:rPr>
        <w:t>V созыва</w:t>
      </w:r>
    </w:p>
    <w:p w:rsidR="00157A99" w:rsidRPr="00854BE6" w:rsidRDefault="00157A99" w:rsidP="00157A99">
      <w:pPr>
        <w:jc w:val="center"/>
        <w:rPr>
          <w:sz w:val="28"/>
          <w:szCs w:val="28"/>
        </w:rPr>
      </w:pPr>
    </w:p>
    <w:p w:rsidR="00157A99" w:rsidRPr="00157A99" w:rsidRDefault="00157A99" w:rsidP="00157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</w:t>
      </w:r>
      <w:r w:rsidRPr="00157A99">
        <w:rPr>
          <w:rFonts w:ascii="Times New Roman" w:hAnsi="Times New Roman" w:cs="Times New Roman"/>
          <w:sz w:val="24"/>
          <w:szCs w:val="24"/>
        </w:rPr>
        <w:t>.2020г.                                                                                                                      №</w:t>
      </w:r>
      <w:r w:rsidR="00CC5EEE">
        <w:rPr>
          <w:rFonts w:ascii="Times New Roman" w:hAnsi="Times New Roman" w:cs="Times New Roman"/>
          <w:sz w:val="24"/>
          <w:szCs w:val="24"/>
        </w:rPr>
        <w:t>56</w:t>
      </w:r>
    </w:p>
    <w:p w:rsidR="00A92817" w:rsidRDefault="00A92817" w:rsidP="00A92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27E42" w:rsidRPr="00A92817" w:rsidTr="00C458E4">
        <w:tc>
          <w:tcPr>
            <w:tcW w:w="8613" w:type="dxa"/>
          </w:tcPr>
          <w:p w:rsidR="00A92817" w:rsidRDefault="00A92817" w:rsidP="00A92817">
            <w:pPr>
              <w:pStyle w:val="ConsPlusNormal"/>
              <w:tabs>
                <w:tab w:val="left" w:pos="5670"/>
              </w:tabs>
              <w:ind w:right="33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  <w:p w:rsidR="00727E42" w:rsidRPr="00A92817" w:rsidRDefault="00727E42" w:rsidP="00157A99">
            <w:pPr>
              <w:pStyle w:val="ConsPlusNormal"/>
              <w:tabs>
                <w:tab w:val="left" w:pos="5670"/>
              </w:tabs>
              <w:ind w:right="33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Об утверждении </w:t>
            </w:r>
            <w:r w:rsidR="00294CD0"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Положения о п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орядк</w:t>
            </w:r>
            <w:r w:rsidR="00294CD0"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е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формирования, ведения, обязательного опубликования перечня муниципального имущества </w:t>
            </w:r>
            <w:r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муниципального образования «</w:t>
            </w:r>
            <w:r w:rsidR="00157A9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Нивнянское сельское поселение Суражского</w:t>
            </w:r>
            <w:r w:rsidR="00760686"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муниципальн</w:t>
            </w:r>
            <w:r w:rsidR="00157A9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ого</w:t>
            </w:r>
            <w:r w:rsidR="00760686"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район</w:t>
            </w:r>
            <w:r w:rsidR="00157A9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а</w:t>
            </w:r>
            <w:r w:rsidR="00760686"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Брянской области</w:t>
            </w:r>
            <w:r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»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727E42" w:rsidRPr="00A92817" w:rsidRDefault="00727E42" w:rsidP="00727E42">
      <w:pPr>
        <w:pStyle w:val="ConsPlusNormal"/>
        <w:tabs>
          <w:tab w:val="left" w:pos="5670"/>
        </w:tabs>
        <w:ind w:right="3967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727E42" w:rsidRPr="00A9281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Pr="00A9281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9281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92817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</w:t>
      </w:r>
      <w:r w:rsidR="00157A99">
        <w:rPr>
          <w:rFonts w:ascii="Times New Roman" w:hAnsi="Times New Roman" w:cs="Times New Roman"/>
          <w:sz w:val="28"/>
          <w:szCs w:val="28"/>
        </w:rPr>
        <w:t>Нивнянский сельский</w:t>
      </w:r>
      <w:r w:rsidR="00760686" w:rsidRPr="00A92817">
        <w:rPr>
          <w:rFonts w:ascii="Times New Roman" w:hAnsi="Times New Roman" w:cs="Times New Roman"/>
          <w:sz w:val="28"/>
          <w:szCs w:val="28"/>
        </w:rPr>
        <w:t xml:space="preserve"> </w:t>
      </w:r>
      <w:r w:rsidRPr="00A9281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727E42" w:rsidRPr="00E50A5B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5B">
        <w:rPr>
          <w:rFonts w:ascii="Times New Roman" w:hAnsi="Times New Roman" w:cs="Times New Roman"/>
          <w:sz w:val="28"/>
          <w:szCs w:val="28"/>
        </w:rPr>
        <w:t>РЕШИЛ:</w:t>
      </w:r>
    </w:p>
    <w:p w:rsidR="00727E42" w:rsidRDefault="00727E42" w:rsidP="00727E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50A5B">
        <w:rPr>
          <w:rFonts w:ascii="Times New Roman" w:hAnsi="Times New Roman" w:cs="Times New Roman"/>
          <w:sz w:val="28"/>
          <w:szCs w:val="28"/>
        </w:rPr>
        <w:t xml:space="preserve">1. </w:t>
      </w:r>
      <w:r w:rsidRPr="00E50A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Утвердить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94CD0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Положение о п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оряд</w:t>
      </w:r>
      <w:r w:rsidR="00294CD0"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ке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«</w:t>
      </w:r>
      <w:r w:rsidR="00157A9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Нивнянское сельское поселение </w:t>
      </w:r>
      <w:r w:rsidR="00760686"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>Суражск</w:t>
      </w:r>
      <w:r w:rsidR="00157A99"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="00760686"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</w:t>
      </w:r>
      <w:r w:rsidR="00157A99"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="00760686"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</w:t>
      </w:r>
      <w:r w:rsidR="00157A99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="00760686"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Брянской области</w:t>
      </w:r>
      <w:r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>»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lastRenderedPageBreak/>
        <w:t xml:space="preserve">применяющие специальный налоговый режим "Налог на профессиональный доход" </w:t>
      </w:r>
      <w:r w:rsidR="00CC0F0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(Приложение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592BE1" w:rsidRPr="00A92817" w:rsidRDefault="00592BE1" w:rsidP="00592B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2.Признать утратившим силу решение Нивнянского сельского Совета народных депутатов от 21 февраля</w:t>
      </w:r>
      <w:r w:rsidR="004429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2019 года №140 «Об утверждении Порядка формирования, ведения, обязательного опубликования перечня муниципального имущества Нивнянского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  </w:t>
      </w:r>
    </w:p>
    <w:p w:rsidR="00A92817" w:rsidRPr="0057374D" w:rsidRDefault="00EA46CB" w:rsidP="00EA46C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2817">
        <w:rPr>
          <w:rFonts w:ascii="Times New Roman" w:hAnsi="Times New Roman"/>
          <w:sz w:val="28"/>
          <w:szCs w:val="28"/>
        </w:rPr>
        <w:t>3</w:t>
      </w:r>
      <w:r w:rsidR="00A92817" w:rsidRPr="008D08A8">
        <w:rPr>
          <w:rFonts w:ascii="Times New Roman" w:hAnsi="Times New Roman"/>
          <w:sz w:val="28"/>
          <w:szCs w:val="28"/>
        </w:rPr>
        <w:t>.</w:t>
      </w:r>
      <w:r w:rsidR="00A92817" w:rsidRPr="00EA5247">
        <w:rPr>
          <w:rFonts w:ascii="Times New Roman" w:hAnsi="Times New Roman"/>
          <w:sz w:val="24"/>
          <w:szCs w:val="24"/>
        </w:rPr>
        <w:t xml:space="preserve"> </w:t>
      </w:r>
      <w:r w:rsidR="00A92817" w:rsidRPr="0057374D">
        <w:rPr>
          <w:rFonts w:ascii="Times New Roman" w:hAnsi="Times New Roman"/>
          <w:sz w:val="28"/>
          <w:szCs w:val="28"/>
        </w:rPr>
        <w:t xml:space="preserve">Направить данное решение для опубликования в информационно - аналитическом бюллетене «Муниципальный вестник </w:t>
      </w:r>
      <w:r>
        <w:rPr>
          <w:rFonts w:ascii="Times New Roman" w:hAnsi="Times New Roman"/>
          <w:sz w:val="28"/>
          <w:szCs w:val="28"/>
        </w:rPr>
        <w:t>Нивнянского сельского поселения</w:t>
      </w:r>
      <w:r w:rsidR="00A92817" w:rsidRPr="0057374D">
        <w:rPr>
          <w:rFonts w:ascii="Times New Roman" w:hAnsi="Times New Roman"/>
          <w:sz w:val="28"/>
          <w:szCs w:val="28"/>
        </w:rPr>
        <w:t>» и разместить на сайте администрации Суражского района.</w:t>
      </w:r>
    </w:p>
    <w:p w:rsidR="00A92817" w:rsidRDefault="00EA46CB" w:rsidP="00EA46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</w:t>
      </w:r>
      <w:r w:rsidR="00A92817" w:rsidRPr="00EA46CB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опубликования.</w:t>
      </w:r>
    </w:p>
    <w:p w:rsidR="0035065D" w:rsidRDefault="0035065D" w:rsidP="00EA46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65D" w:rsidRDefault="0035065D" w:rsidP="00EA46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6CB" w:rsidRPr="00EA46CB" w:rsidRDefault="00EA46CB" w:rsidP="00EA46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</w:rPr>
      </w:pPr>
    </w:p>
    <w:p w:rsidR="00A92817" w:rsidRPr="0057374D" w:rsidRDefault="00A92817" w:rsidP="00A928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EA46CB" w:rsidRDefault="00A92817" w:rsidP="00EA46C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374D">
        <w:rPr>
          <w:rFonts w:ascii="Times New Roman" w:hAnsi="Times New Roman"/>
          <w:sz w:val="28"/>
          <w:szCs w:val="28"/>
        </w:rPr>
        <w:t xml:space="preserve">Глава </w:t>
      </w:r>
      <w:r w:rsidR="00EA46CB">
        <w:rPr>
          <w:rFonts w:ascii="Times New Roman" w:hAnsi="Times New Roman"/>
          <w:sz w:val="28"/>
          <w:szCs w:val="28"/>
        </w:rPr>
        <w:t xml:space="preserve">Нивнянского </w:t>
      </w:r>
    </w:p>
    <w:p w:rsidR="00A92817" w:rsidRPr="0057374D" w:rsidRDefault="00EA46CB" w:rsidP="00EA46C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35065D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И.Ф.Гавриленко</w:t>
      </w: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6CB" w:rsidRDefault="00EA46CB" w:rsidP="00EA46CB">
      <w:pPr>
        <w:pStyle w:val="ConsPlusNormal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Нивнянского сельского Совета народных депутатов № от </w:t>
      </w:r>
    </w:p>
    <w:p w:rsidR="00727E42" w:rsidRDefault="00727E42" w:rsidP="00727E42">
      <w:pPr>
        <w:pStyle w:val="ab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27E42" w:rsidRPr="00A5697C" w:rsidRDefault="00294CD0" w:rsidP="00727E42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294CD0">
        <w:rPr>
          <w:rFonts w:ascii="Times New Roman" w:eastAsia="Times New Roman" w:hAnsi="Times New Roman" w:cs="Times New Roman"/>
          <w:color w:val="3C3C3C"/>
          <w:sz w:val="28"/>
          <w:szCs w:val="28"/>
        </w:rPr>
        <w:t>ПОЛОЖЕНИЕ</w:t>
      </w:r>
      <w:r w:rsidR="00727E42" w:rsidRPr="00294CD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О 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>ПОРЯДК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>Е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ФОРМИРОВАНИЯ, ВЕДЕНИЯ, ОБЯЗАТЕЛЬНОГО ОПУБЛИКОВАНИЯ ПЕРЕЧНЯ МУНИЦИПАЛЬНОГО ИМУЩЕСТВА </w:t>
      </w:r>
      <w:r w:rsidR="00727E42" w:rsidRPr="00A5697C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«</w:t>
      </w:r>
      <w:r w:rsidR="00EA46C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НИВНЯНСКОЕ СЕЛЬСКОЕ ПОСЕЛЕНИЕ 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>СУРАЖСК</w:t>
      </w:r>
      <w:r w:rsidR="00EA46CB">
        <w:rPr>
          <w:rFonts w:ascii="Times New Roman" w:hAnsi="Times New Roman" w:cs="Times New Roman"/>
          <w:color w:val="2D2D2D"/>
          <w:spacing w:val="2"/>
          <w:sz w:val="24"/>
          <w:szCs w:val="24"/>
        </w:rPr>
        <w:t>ОГО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МУНИЦИПАЛЬН</w:t>
      </w:r>
      <w:r w:rsidR="00EA46CB">
        <w:rPr>
          <w:rFonts w:ascii="Times New Roman" w:hAnsi="Times New Roman" w:cs="Times New Roman"/>
          <w:color w:val="2D2D2D"/>
          <w:spacing w:val="2"/>
          <w:sz w:val="24"/>
          <w:szCs w:val="24"/>
        </w:rPr>
        <w:t>ОГО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РАЙОН</w:t>
      </w:r>
      <w:r w:rsidR="00EA46CB">
        <w:rPr>
          <w:rFonts w:ascii="Times New Roman" w:hAnsi="Times New Roman" w:cs="Times New Roman"/>
          <w:color w:val="2D2D2D"/>
          <w:spacing w:val="2"/>
          <w:sz w:val="24"/>
          <w:szCs w:val="24"/>
        </w:rPr>
        <w:t>А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БРЯНСКОЙ ОБЛАСТИ</w:t>
      </w:r>
      <w:r w:rsidR="00727E42" w:rsidRPr="00A5697C">
        <w:rPr>
          <w:rFonts w:ascii="Times New Roman" w:hAnsi="Times New Roman" w:cs="Times New Roman"/>
          <w:color w:val="2D2D2D"/>
          <w:spacing w:val="2"/>
          <w:sz w:val="24"/>
          <w:szCs w:val="24"/>
        </w:rPr>
        <w:t>»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727E42" w:rsidRPr="009546CF">
        <w:rPr>
          <w:rFonts w:ascii="Times New Roman" w:hAnsi="Times New Roman" w:cs="Times New Roman"/>
          <w:color w:val="3C3C3C"/>
          <w:spacing w:val="2"/>
          <w:sz w:val="24"/>
          <w:szCs w:val="24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727E42" w:rsidRDefault="00727E42" w:rsidP="00727E42">
      <w:pPr>
        <w:pStyle w:val="ab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727E42" w:rsidRPr="007E7D96" w:rsidRDefault="00727E42" w:rsidP="00727E42">
      <w:pPr>
        <w:pStyle w:val="ab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7D9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1.Общие положения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1.Настоящий Порядок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ации инфраструктуры поддержки), </w:t>
      </w:r>
      <w:r w:rsidRPr="0030730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727E42" w:rsidRPr="00151E8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27E42" w:rsidRPr="00C05317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2.Цели создания и основные принципы формирования, ведения, ежегодного дополнения и опубликования Перечня.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>2.1.В Перечне содержатся сведения о муниципальном имуществе муниципального образования "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>Нивнянское сельское поселение</w:t>
      </w:r>
      <w:r w:rsidR="00683219" w:rsidRPr="00683219">
        <w:t xml:space="preserve"> </w:t>
      </w:r>
      <w:r w:rsidR="00683219" w:rsidRPr="00683219">
        <w:rPr>
          <w:rFonts w:ascii="Times New Roman" w:hAnsi="Times New Roman" w:cs="Times New Roman"/>
          <w:sz w:val="26"/>
          <w:szCs w:val="26"/>
        </w:rPr>
        <w:t>Суражск</w:t>
      </w:r>
      <w:r w:rsidR="00BA1832">
        <w:rPr>
          <w:rFonts w:ascii="Times New Roman" w:hAnsi="Times New Roman" w:cs="Times New Roman"/>
          <w:sz w:val="26"/>
          <w:szCs w:val="26"/>
        </w:rPr>
        <w:t>ого</w:t>
      </w:r>
      <w:r w:rsidR="00683219" w:rsidRPr="00683219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A1832">
        <w:rPr>
          <w:rFonts w:ascii="Times New Roman" w:hAnsi="Times New Roman" w:cs="Times New Roman"/>
          <w:sz w:val="26"/>
          <w:szCs w:val="26"/>
        </w:rPr>
        <w:t>ого</w:t>
      </w:r>
      <w:r w:rsidR="00683219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A1832">
        <w:rPr>
          <w:rFonts w:ascii="Times New Roman" w:hAnsi="Times New Roman" w:cs="Times New Roman"/>
          <w:sz w:val="26"/>
          <w:szCs w:val="26"/>
        </w:rPr>
        <w:t>а</w:t>
      </w:r>
      <w:r w:rsidR="00683219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hAnsi="Times New Roman" w:cs="Times New Roman"/>
          <w:sz w:val="26"/>
          <w:szCs w:val="26"/>
        </w:rPr>
        <w:t>"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физическим лицам, применяющие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22.07.2008г. 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2.2.Формирование Перечня осуществляется в целях: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2.2.1.Обеспечения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</w:t>
      </w:r>
      <w:r w:rsidRPr="0014025B">
        <w:rPr>
          <w:rFonts w:ascii="Times New Roman" w:hAnsi="Times New Roman" w:cs="Times New Roman"/>
          <w:sz w:val="26"/>
          <w:szCs w:val="26"/>
        </w:rPr>
        <w:t>физическим лицам, применяющие специальный налоговый режим.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>2.2.2.Предоставления имущества, принадлежащего на праве собственности муниципальному образованию «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 xml:space="preserve">Нивнянское сельского поселение 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>Суражск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>»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предпринимательства, организациям инфраструктуры поддержки и физическим лицам, применяющие специальный налоговый режим.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2.2.3.Реализации полномочий муниципального образования «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>Суражский муниципальный район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 в сфере оказания имущественной поддержки субъектам малого и среднего предпринимательства.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>2.2.4.Повышения эффективности управления муниципальным имуществом, находящимся в собственности муниципального образования «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>Суражский муниципальный район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», стимулирования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>униципального образования «</w:t>
      </w:r>
      <w:r w:rsidR="00775FC0" w:rsidRPr="00775FC0">
        <w:rPr>
          <w:rFonts w:ascii="Times New Roman" w:eastAsia="Times New Roman" w:hAnsi="Times New Roman" w:cs="Times New Roman"/>
          <w:sz w:val="26"/>
          <w:szCs w:val="26"/>
        </w:rPr>
        <w:t>Суражский муниципальный район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2.3.Формирование и ведение Перечня основывается на следующих основных принципах: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2.3.1.Достоверность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2.3.2.Ежегодная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муниципального образования «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 xml:space="preserve">Нивнянское сельское поселение </w:t>
      </w:r>
      <w:r w:rsidR="004A704E" w:rsidRPr="004A704E">
        <w:rPr>
          <w:rFonts w:ascii="Times New Roman" w:eastAsia="Times New Roman" w:hAnsi="Times New Roman" w:cs="Times New Roman"/>
          <w:sz w:val="26"/>
          <w:szCs w:val="26"/>
        </w:rPr>
        <w:t>Суражск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4A704E" w:rsidRPr="004A704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4A704E" w:rsidRPr="004A704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A704E" w:rsidRPr="004A704E"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727E42" w:rsidRPr="00C05317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3.Формирование, ведение Перечня, внесение в него изменений, в том числе ежегодное дополнение Перечня.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3.1.Перечень, изменения и ежегодное дополнение в него утверждаются постановлением администрации 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 xml:space="preserve">Нивнянского сельского поселения 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>Сур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ажского района Брянской области (далее 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 xml:space="preserve">Нивнянская сельская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администрация).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3.2.Формирование и ведение Перечня осуществляется 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>Нивнянской сельской администрацией</w:t>
      </w:r>
      <w:r w:rsidRPr="00C05317">
        <w:rPr>
          <w:rFonts w:ascii="Times New Roman" w:hAnsi="Times New Roman" w:cs="Times New Roman"/>
          <w:sz w:val="26"/>
          <w:szCs w:val="26"/>
        </w:rPr>
        <w:t xml:space="preserve"> 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в электронной форме, а также на бумажном носителе. 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 xml:space="preserve">Нивнянская 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lastRenderedPageBreak/>
        <w:t>сельская администрация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отвечает за достоверность содержащихся в Перечне сведений.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3.3.В Перечень вносятся сведения об имуществе, соответствующем следующим критериям: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3.3.3.Имущество не является объектом религиозного назначения;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3.3.4.Имущество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3.3.5.Имущество не признано аварийным и подлежащим сносу; 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3.3.6.Имущество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3.3.7.Земельный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3.3.8.Земельный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3.3.9.В отношении имущества, закрепленного за муниципальными унитарными предприятиями, бюджетными учреждениями, владеющим им 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 xml:space="preserve">Нивнянской сельской </w:t>
      </w:r>
      <w:r w:rsidRPr="00756DD5">
        <w:rPr>
          <w:rFonts w:ascii="Times New Roman" w:eastAsia="Times New Roman" w:hAnsi="Times New Roman" w:cs="Times New Roman"/>
          <w:sz w:val="26"/>
          <w:szCs w:val="26"/>
        </w:rPr>
        <w:t>администрации,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3.3.10.Имущество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3.4.Сведения об имуществе группируются в Перечне по селам,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3.5.Внесение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Нивнянской сельской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Суражского района Брянской области по его инициативе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3.6.Рассмотрение 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Нивнянской сельской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Суражского района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Нивнянской сельской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Суражского района принимается одно из следующих решений: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3.6.1.О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3.6.2.Об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3.6.3.Об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3.7.Решение об отказе в учете предложения о включении имущества в Перечень принимается в следующих случаях: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3.7.1.Имущество не соответствует критериям, установленным пунктом 3.3 настоящего Порядка.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Нивнянской сельской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Суражского района, уполномоченного на согласование сделок с имуществом балансодержателя.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3.7.3.Отсутствуют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>3.8.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>Нивнянская сельская а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>дминистрация Суражского района вправе исключить сведения о муниципальном имуществе муниципального образования "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Нивнянское сельское поселение </w:t>
      </w:r>
      <w:r w:rsidR="00B7177F" w:rsidRPr="00B7177F">
        <w:rPr>
          <w:rFonts w:ascii="Times New Roman" w:hAnsi="Times New Roman" w:cs="Times New Roman"/>
          <w:sz w:val="26"/>
          <w:szCs w:val="26"/>
        </w:rPr>
        <w:t>Суражск</w:t>
      </w:r>
      <w:r w:rsidR="00236873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36873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36873">
        <w:rPr>
          <w:rFonts w:ascii="Times New Roman" w:hAnsi="Times New Roman" w:cs="Times New Roman"/>
          <w:sz w:val="26"/>
          <w:szCs w:val="26"/>
        </w:rPr>
        <w:t>а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7B193F">
        <w:rPr>
          <w:rFonts w:ascii="Times New Roman" w:hAnsi="Times New Roman" w:cs="Times New Roman"/>
          <w:sz w:val="26"/>
          <w:szCs w:val="26"/>
        </w:rPr>
        <w:t xml:space="preserve">"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организаций, образующих инфраструктуру поддержки субъектов малого и среднего предпринимательства или </w:t>
      </w:r>
      <w:r w:rsidRPr="007B193F">
        <w:rPr>
          <w:rFonts w:ascii="Times New Roman" w:hAnsi="Times New Roman" w:cs="Times New Roman"/>
          <w:sz w:val="26"/>
          <w:szCs w:val="26"/>
        </w:rPr>
        <w:t>физических лиц, применяющих специальный налоговый режим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не поступило: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>-ни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3.9. Сведения о муниципальном имуществе муниципального образования "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>Нивнянское сельское поселение</w:t>
      </w:r>
      <w:r w:rsidR="00B7177F" w:rsidRPr="00B7177F">
        <w:t xml:space="preserve"> </w:t>
      </w:r>
      <w:r w:rsidR="00B7177F" w:rsidRPr="00B7177F">
        <w:rPr>
          <w:rFonts w:ascii="Times New Roman" w:hAnsi="Times New Roman" w:cs="Times New Roman"/>
          <w:sz w:val="26"/>
          <w:szCs w:val="26"/>
        </w:rPr>
        <w:t>Суражск</w:t>
      </w:r>
      <w:r w:rsidR="00236873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36873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36873">
        <w:rPr>
          <w:rFonts w:ascii="Times New Roman" w:hAnsi="Times New Roman" w:cs="Times New Roman"/>
          <w:sz w:val="26"/>
          <w:szCs w:val="26"/>
        </w:rPr>
        <w:t>а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7B193F">
        <w:rPr>
          <w:rFonts w:ascii="Times New Roman" w:hAnsi="Times New Roman" w:cs="Times New Roman"/>
          <w:sz w:val="26"/>
          <w:szCs w:val="26"/>
        </w:rPr>
        <w:t xml:space="preserve">"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подлежат исключению из Перечня, в следующих случаях: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>3.9.1.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"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Нивнянское сельское поселение </w:t>
      </w:r>
      <w:r w:rsidR="00B7177F" w:rsidRPr="00B7177F">
        <w:rPr>
          <w:rFonts w:ascii="Times New Roman" w:hAnsi="Times New Roman" w:cs="Times New Roman"/>
          <w:sz w:val="26"/>
          <w:szCs w:val="26"/>
        </w:rPr>
        <w:t>Суражск</w:t>
      </w:r>
      <w:r w:rsidR="00236873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36873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36873">
        <w:rPr>
          <w:rFonts w:ascii="Times New Roman" w:hAnsi="Times New Roman" w:cs="Times New Roman"/>
          <w:sz w:val="26"/>
          <w:szCs w:val="26"/>
        </w:rPr>
        <w:t>а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7B193F">
        <w:rPr>
          <w:rFonts w:ascii="Times New Roman" w:hAnsi="Times New Roman" w:cs="Times New Roman"/>
          <w:sz w:val="26"/>
          <w:szCs w:val="26"/>
        </w:rPr>
        <w:t>"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lastRenderedPageBreak/>
        <w:t>3.9.2.Право собственности муниципального образования "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>Нивнянское сельское поселение</w:t>
      </w:r>
      <w:r w:rsidR="00B7177F" w:rsidRPr="00B7177F">
        <w:t xml:space="preserve"> </w:t>
      </w:r>
      <w:r w:rsidR="00B7177F" w:rsidRPr="00B7177F">
        <w:rPr>
          <w:rFonts w:ascii="Times New Roman" w:hAnsi="Times New Roman" w:cs="Times New Roman"/>
          <w:sz w:val="26"/>
          <w:szCs w:val="26"/>
        </w:rPr>
        <w:t>Суражск</w:t>
      </w:r>
      <w:r w:rsidR="00236873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36873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36873">
        <w:rPr>
          <w:rFonts w:ascii="Times New Roman" w:hAnsi="Times New Roman" w:cs="Times New Roman"/>
          <w:sz w:val="26"/>
          <w:szCs w:val="26"/>
        </w:rPr>
        <w:t>а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" на имущество прекращено по решению суда или в ином установленном законом порядке;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3.9.3.Прекращение существования имущества в результате его гибели или уничтожения;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3.9.4.Имущество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3.9.5.Имущество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3.10. 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>Нивнянская сельская а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>дминистрация Суражского района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</w:t>
      </w:r>
      <w:r w:rsidR="00B7177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>организации инфраструктуры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субъектов малого и среднего предпринимательства</w:t>
      </w:r>
      <w:r w:rsidR="00B7177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B7177F" w:rsidRPr="00B7177F">
        <w:rPr>
          <w:rFonts w:ascii="Times New Roman" w:hAnsi="Times New Roman" w:cs="Times New Roman"/>
          <w:sz w:val="26"/>
          <w:szCs w:val="26"/>
        </w:rPr>
        <w:t>физических лиц, применяющих специальный налоговый режим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на условиях, обеспечивающих проведение его капитального ремонта и (или) реконструкции арендатором. 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>3.11.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>Нивнянская сельская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дминистрация Суражского района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>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 настоящего порядка, за исключением пункта 3.9.5.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7E42" w:rsidRPr="007E7D96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>4.Опубликование Перечня и предоставление сведений о включенном в него имуществе.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4.1.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>Нивнянская сельская а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>дминистрация Суражского района Брянской области: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4.1.1.Обеспечивает опубликование Перечня или изменений в Перечень в средствах массовой информации в течение 10 рабочих дней со дня их утверждения; 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4.1.2.Осуществляет размещение Перечня на официальном сайте администрации Суражского района в информационно-телекоммуникационной сети «Интернет» (в том числе в форме открытых данных)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утверждения Перечня или изменений в Перечень.</w:t>
      </w:r>
    </w:p>
    <w:p w:rsidR="00C15D75" w:rsidRDefault="00C15D75" w:rsidP="00727E42"/>
    <w:sectPr w:rsidR="00C15D75" w:rsidSect="00727E4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26" w:rsidRDefault="00D71E26" w:rsidP="00AB7137">
      <w:pPr>
        <w:spacing w:after="0" w:line="240" w:lineRule="auto"/>
      </w:pPr>
      <w:r>
        <w:separator/>
      </w:r>
    </w:p>
  </w:endnote>
  <w:endnote w:type="continuationSeparator" w:id="0">
    <w:p w:rsidR="00D71E26" w:rsidRDefault="00D71E26" w:rsidP="00A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26" w:rsidRDefault="00D71E26" w:rsidP="00AB7137">
      <w:pPr>
        <w:spacing w:after="0" w:line="240" w:lineRule="auto"/>
      </w:pPr>
      <w:r>
        <w:separator/>
      </w:r>
    </w:p>
  </w:footnote>
  <w:footnote w:type="continuationSeparator" w:id="0">
    <w:p w:rsidR="00D71E26" w:rsidRDefault="00D71E26" w:rsidP="00AB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04D"/>
    <w:multiLevelType w:val="hybridMultilevel"/>
    <w:tmpl w:val="36B2A3E8"/>
    <w:lvl w:ilvl="0" w:tplc="B3928D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2477"/>
    <w:multiLevelType w:val="hybridMultilevel"/>
    <w:tmpl w:val="9DE28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BBE"/>
    <w:rsid w:val="00017753"/>
    <w:rsid w:val="00030C6F"/>
    <w:rsid w:val="000768A5"/>
    <w:rsid w:val="00096169"/>
    <w:rsid w:val="000C303C"/>
    <w:rsid w:val="000C4C07"/>
    <w:rsid w:val="00146427"/>
    <w:rsid w:val="00156260"/>
    <w:rsid w:val="00157A99"/>
    <w:rsid w:val="00173F05"/>
    <w:rsid w:val="001B1DCF"/>
    <w:rsid w:val="001B7016"/>
    <w:rsid w:val="001D1611"/>
    <w:rsid w:val="001F2FF6"/>
    <w:rsid w:val="001F637D"/>
    <w:rsid w:val="00236873"/>
    <w:rsid w:val="0024014E"/>
    <w:rsid w:val="002746D5"/>
    <w:rsid w:val="0029149B"/>
    <w:rsid w:val="00294CD0"/>
    <w:rsid w:val="002A4E70"/>
    <w:rsid w:val="002A565B"/>
    <w:rsid w:val="00312E3F"/>
    <w:rsid w:val="00332821"/>
    <w:rsid w:val="003422F3"/>
    <w:rsid w:val="0035065D"/>
    <w:rsid w:val="003B3264"/>
    <w:rsid w:val="003D4CC2"/>
    <w:rsid w:val="00411381"/>
    <w:rsid w:val="004429ED"/>
    <w:rsid w:val="00473EB7"/>
    <w:rsid w:val="00491E02"/>
    <w:rsid w:val="004A704E"/>
    <w:rsid w:val="00557BBE"/>
    <w:rsid w:val="00572AD5"/>
    <w:rsid w:val="00582A92"/>
    <w:rsid w:val="00592BE1"/>
    <w:rsid w:val="005C62E7"/>
    <w:rsid w:val="005F60BD"/>
    <w:rsid w:val="00602B00"/>
    <w:rsid w:val="00635E94"/>
    <w:rsid w:val="00683219"/>
    <w:rsid w:val="006A31B3"/>
    <w:rsid w:val="006B7685"/>
    <w:rsid w:val="00727E42"/>
    <w:rsid w:val="00760686"/>
    <w:rsid w:val="00775FC0"/>
    <w:rsid w:val="007A7292"/>
    <w:rsid w:val="007C4CC3"/>
    <w:rsid w:val="007E3847"/>
    <w:rsid w:val="007E3C6E"/>
    <w:rsid w:val="00857CBB"/>
    <w:rsid w:val="00860A55"/>
    <w:rsid w:val="00867ADF"/>
    <w:rsid w:val="008716DE"/>
    <w:rsid w:val="00874CEE"/>
    <w:rsid w:val="008A5500"/>
    <w:rsid w:val="009229E8"/>
    <w:rsid w:val="00955F25"/>
    <w:rsid w:val="00957D7B"/>
    <w:rsid w:val="009831B9"/>
    <w:rsid w:val="00A01210"/>
    <w:rsid w:val="00A13ECA"/>
    <w:rsid w:val="00A60AEB"/>
    <w:rsid w:val="00A84284"/>
    <w:rsid w:val="00A92817"/>
    <w:rsid w:val="00A972DC"/>
    <w:rsid w:val="00AB7137"/>
    <w:rsid w:val="00AF1155"/>
    <w:rsid w:val="00B23A53"/>
    <w:rsid w:val="00B32398"/>
    <w:rsid w:val="00B40C28"/>
    <w:rsid w:val="00B7177F"/>
    <w:rsid w:val="00B86FD0"/>
    <w:rsid w:val="00B94206"/>
    <w:rsid w:val="00BA1832"/>
    <w:rsid w:val="00BC44A2"/>
    <w:rsid w:val="00C13549"/>
    <w:rsid w:val="00C15D75"/>
    <w:rsid w:val="00C212D2"/>
    <w:rsid w:val="00C26951"/>
    <w:rsid w:val="00C32EEA"/>
    <w:rsid w:val="00C36B41"/>
    <w:rsid w:val="00C51B24"/>
    <w:rsid w:val="00C553CD"/>
    <w:rsid w:val="00C63981"/>
    <w:rsid w:val="00C73DC3"/>
    <w:rsid w:val="00CC0F06"/>
    <w:rsid w:val="00CC1B8C"/>
    <w:rsid w:val="00CC5EEE"/>
    <w:rsid w:val="00D04AF7"/>
    <w:rsid w:val="00D36A31"/>
    <w:rsid w:val="00D71E26"/>
    <w:rsid w:val="00D730E1"/>
    <w:rsid w:val="00D77C3C"/>
    <w:rsid w:val="00E50A5B"/>
    <w:rsid w:val="00E64F30"/>
    <w:rsid w:val="00E740BF"/>
    <w:rsid w:val="00EA18D0"/>
    <w:rsid w:val="00EA19C3"/>
    <w:rsid w:val="00EA46CB"/>
    <w:rsid w:val="00FC4DA7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87392-530A-4A00-9205-94D71AE8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57BBE"/>
    <w:pPr>
      <w:spacing w:after="0" w:line="240" w:lineRule="auto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4">
    <w:name w:val="Название Знак"/>
    <w:basedOn w:val="a0"/>
    <w:uiPriority w:val="10"/>
    <w:rsid w:val="00557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57BBE"/>
    <w:rPr>
      <w:rFonts w:ascii="Calibri" w:eastAsiaTheme="minorHAnsi" w:hAnsi="Calibri" w:cs="Calibri"/>
      <w:sz w:val="28"/>
      <w:szCs w:val="28"/>
    </w:rPr>
  </w:style>
  <w:style w:type="character" w:customStyle="1" w:styleId="a5">
    <w:name w:val="Основной текст_"/>
    <w:basedOn w:val="a0"/>
    <w:link w:val="10"/>
    <w:locked/>
    <w:rsid w:val="003328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spacing w:val="-2"/>
      <w:sz w:val="15"/>
      <w:szCs w:val="15"/>
    </w:rPr>
  </w:style>
  <w:style w:type="paragraph" w:customStyle="1" w:styleId="ConsPlusNormal">
    <w:name w:val="ConsPlusNormal"/>
    <w:rsid w:val="00AB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137"/>
  </w:style>
  <w:style w:type="paragraph" w:styleId="a8">
    <w:name w:val="footer"/>
    <w:basedOn w:val="a"/>
    <w:link w:val="a9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137"/>
  </w:style>
  <w:style w:type="table" w:styleId="aa">
    <w:name w:val="Table Grid"/>
    <w:basedOn w:val="a1"/>
    <w:uiPriority w:val="59"/>
    <w:rsid w:val="00C1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27E42"/>
    <w:rPr>
      <w:color w:val="0000FF"/>
      <w:u w:val="single"/>
    </w:rPr>
  </w:style>
  <w:style w:type="paragraph" w:styleId="ad">
    <w:name w:val="Body Text Indent"/>
    <w:basedOn w:val="a"/>
    <w:link w:val="ae"/>
    <w:rsid w:val="00727E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d"/>
    <w:rsid w:val="00727E42"/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A92817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5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EEC2B544D007B7A35713D1C1E1F3A7FCE7411C160B7058EFB08FC6A13u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D32C-5A1D-4D15-8774-CA745438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Nivnoe1</cp:lastModifiedBy>
  <cp:revision>24</cp:revision>
  <cp:lastPrinted>2020-12-25T05:13:00Z</cp:lastPrinted>
  <dcterms:created xsi:type="dcterms:W3CDTF">2020-11-17T07:14:00Z</dcterms:created>
  <dcterms:modified xsi:type="dcterms:W3CDTF">2020-12-25T05:13:00Z</dcterms:modified>
</cp:coreProperties>
</file>